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E35E5" w14:textId="77777777" w:rsidR="00D5547E" w:rsidRPr="009E51FC" w:rsidRDefault="00D5547E" w:rsidP="004A6D2F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38"/>
        <w:gridCol w:w="6406"/>
      </w:tblGrid>
      <w:tr w:rsidR="00CE544A" w:rsidRPr="00975B07" w14:paraId="14DF8E24" w14:textId="77777777" w:rsidTr="005F7F7E">
        <w:tc>
          <w:tcPr>
            <w:tcW w:w="2438" w:type="dxa"/>
            <w:shd w:val="clear" w:color="auto" w:fill="auto"/>
          </w:tcPr>
          <w:p w14:paraId="24C66B5C" w14:textId="77777777"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To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14:paraId="6B1161BD" w14:textId="77777777" w:rsidR="00F445B1" w:rsidRPr="00F95BC9" w:rsidRDefault="00DB7AD7" w:rsidP="004A6D2F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Cabinet</w:t>
            </w:r>
          </w:p>
        </w:tc>
      </w:tr>
      <w:tr w:rsidR="00CE544A" w:rsidRPr="00975B07" w14:paraId="0A3B7E42" w14:textId="77777777" w:rsidTr="005F7F7E">
        <w:tc>
          <w:tcPr>
            <w:tcW w:w="2438" w:type="dxa"/>
            <w:shd w:val="clear" w:color="auto" w:fill="auto"/>
          </w:tcPr>
          <w:p w14:paraId="5F5CC5EE" w14:textId="77777777"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Dat</w:t>
            </w:r>
            <w:r w:rsidR="005C35A5" w:rsidRPr="00975B07">
              <w:rPr>
                <w:rStyle w:val="Firstpagetablebold"/>
              </w:rPr>
              <w:t>e:</w:t>
            </w:r>
          </w:p>
        </w:tc>
        <w:tc>
          <w:tcPr>
            <w:tcW w:w="6406" w:type="dxa"/>
            <w:shd w:val="clear" w:color="auto" w:fill="auto"/>
          </w:tcPr>
          <w:p w14:paraId="052226E9" w14:textId="77777777" w:rsidR="00F445B1" w:rsidRPr="001356F1" w:rsidRDefault="00EF5534" w:rsidP="00EE5B07">
            <w:pPr>
              <w:rPr>
                <w:b/>
              </w:rPr>
            </w:pPr>
            <w:r>
              <w:rPr>
                <w:rStyle w:val="Firstpagetablebold"/>
              </w:rPr>
              <w:t xml:space="preserve">19 </w:t>
            </w:r>
            <w:r w:rsidR="007E0E61">
              <w:rPr>
                <w:rStyle w:val="Firstpagetablebold"/>
              </w:rPr>
              <w:t>December</w:t>
            </w:r>
            <w:r w:rsidR="009A38B6">
              <w:rPr>
                <w:rStyle w:val="Firstpagetablebold"/>
              </w:rPr>
              <w:t xml:space="preserve"> 2019</w:t>
            </w:r>
          </w:p>
        </w:tc>
      </w:tr>
      <w:tr w:rsidR="00CE544A" w:rsidRPr="00975B07" w14:paraId="257F6147" w14:textId="77777777" w:rsidTr="005F7F7E">
        <w:tc>
          <w:tcPr>
            <w:tcW w:w="2438" w:type="dxa"/>
            <w:shd w:val="clear" w:color="auto" w:fill="auto"/>
          </w:tcPr>
          <w:p w14:paraId="276753A3" w14:textId="77777777"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Report of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14:paraId="42006DC1" w14:textId="77777777" w:rsidR="00F445B1" w:rsidRPr="001356F1" w:rsidRDefault="00FD1DFA" w:rsidP="004A6D2F">
            <w:pPr>
              <w:rPr>
                <w:rStyle w:val="Firstpagetablebold"/>
              </w:rPr>
            </w:pPr>
            <w:r w:rsidRPr="001356F1">
              <w:rPr>
                <w:rStyle w:val="Firstpagetablebold"/>
              </w:rPr>
              <w:t xml:space="preserve">Executive Director </w:t>
            </w:r>
            <w:r w:rsidR="009A38B6">
              <w:rPr>
                <w:rStyle w:val="Firstpagetablebold"/>
              </w:rPr>
              <w:t>Custo</w:t>
            </w:r>
            <w:r w:rsidR="001C42F8">
              <w:rPr>
                <w:rStyle w:val="Firstpagetablebold"/>
              </w:rPr>
              <w:t>mer and Communities</w:t>
            </w:r>
          </w:p>
        </w:tc>
      </w:tr>
      <w:tr w:rsidR="00CE544A" w:rsidRPr="00975B07" w14:paraId="2D326CA7" w14:textId="77777777" w:rsidTr="005F7F7E">
        <w:tc>
          <w:tcPr>
            <w:tcW w:w="2438" w:type="dxa"/>
            <w:shd w:val="clear" w:color="auto" w:fill="auto"/>
          </w:tcPr>
          <w:p w14:paraId="22C3A44E" w14:textId="77777777"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 xml:space="preserve">Title of Report: </w:t>
            </w:r>
          </w:p>
        </w:tc>
        <w:tc>
          <w:tcPr>
            <w:tcW w:w="6406" w:type="dxa"/>
            <w:shd w:val="clear" w:color="auto" w:fill="auto"/>
          </w:tcPr>
          <w:p w14:paraId="46831110" w14:textId="77777777" w:rsidR="00F445B1" w:rsidRPr="001356F1" w:rsidRDefault="001C42F8" w:rsidP="004A6D2F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Bullingdon Community Centre</w:t>
            </w:r>
          </w:p>
        </w:tc>
      </w:tr>
    </w:tbl>
    <w:p w14:paraId="027F1458" w14:textId="77777777" w:rsidR="004F20EF" w:rsidRDefault="004F20EF" w:rsidP="004A6D2F"/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26"/>
        <w:gridCol w:w="2012"/>
        <w:gridCol w:w="6407"/>
      </w:tblGrid>
      <w:tr w:rsidR="00D5547E" w14:paraId="7EB0D2DC" w14:textId="77777777" w:rsidTr="0080749A">
        <w:tc>
          <w:tcPr>
            <w:tcW w:w="8845" w:type="dxa"/>
            <w:gridSpan w:val="3"/>
            <w:tcBorders>
              <w:bottom w:val="single" w:sz="8" w:space="0" w:color="000000"/>
            </w:tcBorders>
            <w:hideMark/>
          </w:tcPr>
          <w:p w14:paraId="603C26FE" w14:textId="77777777" w:rsidR="00D5547E" w:rsidRDefault="00745BF0" w:rsidP="00745BF0">
            <w:pPr>
              <w:jc w:val="center"/>
              <w:rPr>
                <w:rStyle w:val="Firstpagetablebold"/>
              </w:rPr>
            </w:pPr>
            <w:r>
              <w:rPr>
                <w:rStyle w:val="Firstpagetablebold"/>
              </w:rPr>
              <w:t>Summary and r</w:t>
            </w:r>
            <w:r w:rsidR="00D5547E">
              <w:rPr>
                <w:rStyle w:val="Firstpagetablebold"/>
              </w:rPr>
              <w:t>ecommendations</w:t>
            </w:r>
          </w:p>
        </w:tc>
      </w:tr>
      <w:tr w:rsidR="00D5547E" w14:paraId="534110BA" w14:textId="77777777" w:rsidTr="0080749A">
        <w:tc>
          <w:tcPr>
            <w:tcW w:w="243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60964B0A" w14:textId="77777777"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Purpose of report:</w:t>
            </w:r>
          </w:p>
        </w:tc>
        <w:tc>
          <w:tcPr>
            <w:tcW w:w="64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14:paraId="00C9A810" w14:textId="1CE868C0" w:rsidR="00D5547E" w:rsidRPr="001356F1" w:rsidRDefault="00146C00" w:rsidP="007A6F4E">
            <w:r>
              <w:t>The Counc</w:t>
            </w:r>
            <w:r w:rsidR="00A90BAC">
              <w:t>il</w:t>
            </w:r>
            <w:r>
              <w:t xml:space="preserve"> i</w:t>
            </w:r>
            <w:r w:rsidR="007A6F4E">
              <w:t>ntend</w:t>
            </w:r>
            <w:r>
              <w:t xml:space="preserve">s </w:t>
            </w:r>
            <w:r w:rsidR="001C42F8">
              <w:t xml:space="preserve">to replace the existing building </w:t>
            </w:r>
            <w:r>
              <w:t xml:space="preserve">that has reached the </w:t>
            </w:r>
            <w:r w:rsidR="00A90BAC">
              <w:t>end of</w:t>
            </w:r>
            <w:r>
              <w:t xml:space="preserve"> its life </w:t>
            </w:r>
            <w:r w:rsidR="001C42F8">
              <w:t xml:space="preserve">with a modern fit for purpose </w:t>
            </w:r>
            <w:r w:rsidR="00A90BAC">
              <w:t>community centre</w:t>
            </w:r>
            <w:r w:rsidR="001C42F8">
              <w:t xml:space="preserve">. As such </w:t>
            </w:r>
            <w:r w:rsidR="00EF5534">
              <w:t xml:space="preserve">this report seeks </w:t>
            </w:r>
            <w:r w:rsidR="001C42F8">
              <w:t>project approval</w:t>
            </w:r>
            <w:r w:rsidR="00EF5534">
              <w:t xml:space="preserve"> and a recommendation to Council to increase the total project budget</w:t>
            </w:r>
            <w:r w:rsidR="001C42F8">
              <w:t xml:space="preserve"> and </w:t>
            </w:r>
            <w:r w:rsidR="00A90BAC">
              <w:t xml:space="preserve">delegation </w:t>
            </w:r>
            <w:r w:rsidR="001C42F8">
              <w:t>to award the construction contract to Oxford Direct Services</w:t>
            </w:r>
          </w:p>
        </w:tc>
      </w:tr>
      <w:tr w:rsidR="00D5547E" w14:paraId="69494173" w14:textId="77777777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14:paraId="022BA224" w14:textId="77777777"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Key decision: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5EF7F39A" w14:textId="77777777" w:rsidR="00D5547E" w:rsidRPr="001356F1" w:rsidRDefault="001C42F8" w:rsidP="005F7F7E">
            <w:r>
              <w:t>Yes</w:t>
            </w:r>
          </w:p>
        </w:tc>
      </w:tr>
      <w:tr w:rsidR="00D5547E" w14:paraId="6F553A39" w14:textId="77777777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14:paraId="3A60B5D7" w14:textId="77777777" w:rsidR="00D5547E" w:rsidRDefault="00D860E2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Cabinet</w:t>
            </w:r>
            <w:r w:rsidR="00D5547E">
              <w:rPr>
                <w:rStyle w:val="Firstpagetablebold"/>
              </w:rPr>
              <w:t xml:space="preserve"> Member: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2B2CC383" w14:textId="77777777" w:rsidR="00D5547E" w:rsidRPr="001356F1" w:rsidRDefault="00D5547E" w:rsidP="00146C00">
            <w:r w:rsidRPr="001356F1">
              <w:t>Councill</w:t>
            </w:r>
            <w:r w:rsidR="001C42F8">
              <w:t>or Tidball</w:t>
            </w:r>
            <w:r w:rsidR="00885854">
              <w:t xml:space="preserve"> </w:t>
            </w:r>
            <w:r w:rsidR="00146C00">
              <w:t>(Supporting local communities)</w:t>
            </w:r>
          </w:p>
        </w:tc>
      </w:tr>
      <w:tr w:rsidR="0080749A" w14:paraId="1AA17621" w14:textId="77777777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33A7A168" w14:textId="77777777" w:rsidR="0080749A" w:rsidRDefault="0080749A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Corporate Priority: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0E7E0A2" w14:textId="77777777" w:rsidR="0080749A" w:rsidRPr="001356F1" w:rsidRDefault="00885854" w:rsidP="005F7F7E">
            <w:r>
              <w:t>Strong and Active Communities and Efficient and Effective Council</w:t>
            </w:r>
          </w:p>
        </w:tc>
      </w:tr>
      <w:tr w:rsidR="00D5547E" w14:paraId="14B9DA78" w14:textId="77777777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14:paraId="3F3D8A35" w14:textId="77777777"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Policy Framework: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36EBF244" w14:textId="77777777" w:rsidR="00D5547E" w:rsidRPr="001356F1" w:rsidRDefault="001C42F8" w:rsidP="005F7F7E">
            <w:r>
              <w:t>Community Centre Strategy 2016-2020</w:t>
            </w:r>
            <w:r w:rsidR="001D00D4">
              <w:t xml:space="preserve"> </w:t>
            </w:r>
          </w:p>
        </w:tc>
      </w:tr>
      <w:tr w:rsidR="005F7F7E" w:rsidRPr="00975B07" w14:paraId="285D3B10" w14:textId="77777777" w:rsidTr="00A46E98">
        <w:trPr>
          <w:trHeight w:val="413"/>
        </w:trPr>
        <w:tc>
          <w:tcPr>
            <w:tcW w:w="8845" w:type="dxa"/>
            <w:gridSpan w:val="3"/>
            <w:tcBorders>
              <w:bottom w:val="single" w:sz="8" w:space="0" w:color="000000"/>
            </w:tcBorders>
          </w:tcPr>
          <w:p w14:paraId="38FEF72D" w14:textId="54B9C249" w:rsidR="005F7F7E" w:rsidRPr="00975B07" w:rsidRDefault="00624286" w:rsidP="00624286">
            <w:proofErr w:type="spellStart"/>
            <w:r>
              <w:rPr>
                <w:rStyle w:val="Firstpagetablebold"/>
              </w:rPr>
              <w:t>Recommendation</w:t>
            </w:r>
            <w:r w:rsidR="005F7F7E">
              <w:rPr>
                <w:rStyle w:val="Firstpagetablebold"/>
              </w:rPr>
              <w:t>s:</w:t>
            </w:r>
            <w:r w:rsidR="005F7F7E" w:rsidRPr="00624286">
              <w:rPr>
                <w:rStyle w:val="Firstpagetablebold"/>
                <w:b w:val="0"/>
              </w:rPr>
              <w:t>That</w:t>
            </w:r>
            <w:proofErr w:type="spellEnd"/>
            <w:r w:rsidR="005F7F7E" w:rsidRPr="00624286">
              <w:rPr>
                <w:rStyle w:val="Firstpagetablebold"/>
                <w:b w:val="0"/>
              </w:rPr>
              <w:t xml:space="preserve"> </w:t>
            </w:r>
            <w:r w:rsidR="00DB7AD7" w:rsidRPr="00624286">
              <w:rPr>
                <w:rStyle w:val="Firstpagetablebold"/>
                <w:b w:val="0"/>
              </w:rPr>
              <w:t>Cabinet</w:t>
            </w:r>
            <w:r w:rsidR="005F7F7E" w:rsidRPr="00624286">
              <w:rPr>
                <w:rStyle w:val="Firstpagetablebold"/>
                <w:b w:val="0"/>
              </w:rPr>
              <w:t xml:space="preserve"> resolves to:</w:t>
            </w:r>
          </w:p>
        </w:tc>
      </w:tr>
      <w:tr w:rsidR="0030208D" w:rsidRPr="00975B07" w14:paraId="185D7633" w14:textId="77777777" w:rsidTr="00624286">
        <w:trPr>
          <w:trHeight w:val="28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BAF93C1" w14:textId="3E8EE58A" w:rsidR="0030208D" w:rsidRPr="00975B07" w:rsidRDefault="00046D2B" w:rsidP="004A6D2F">
            <w:r w:rsidRPr="00975B07">
              <w:t>.</w:t>
            </w:r>
          </w:p>
        </w:tc>
        <w:tc>
          <w:tcPr>
            <w:tcW w:w="84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C41CC5" w14:textId="755F5F7B" w:rsidR="00883C3D" w:rsidRPr="00624286" w:rsidRDefault="00BC65DA" w:rsidP="002069B3">
            <w:bookmarkStart w:id="0" w:name="_GoBack"/>
            <w:r>
              <w:rPr>
                <w:rStyle w:val="Firstpagetablebold"/>
              </w:rPr>
              <w:t xml:space="preserve">1. </w:t>
            </w:r>
            <w:r w:rsidR="001C42F8" w:rsidRPr="00146C00">
              <w:rPr>
                <w:rStyle w:val="Firstpagetablebold"/>
              </w:rPr>
              <w:t xml:space="preserve">Grant Project Approval </w:t>
            </w:r>
            <w:r w:rsidR="001C42F8" w:rsidRPr="00624286">
              <w:t xml:space="preserve">to replace the existing end of life </w:t>
            </w:r>
            <w:r w:rsidR="00894468" w:rsidRPr="00624286">
              <w:t xml:space="preserve">community </w:t>
            </w:r>
            <w:r w:rsidR="001C42F8" w:rsidRPr="00624286">
              <w:t xml:space="preserve">building </w:t>
            </w:r>
            <w:r w:rsidR="00894468" w:rsidRPr="00624286">
              <w:t xml:space="preserve">at Bullingdon </w:t>
            </w:r>
            <w:r w:rsidR="001C42F8" w:rsidRPr="00624286">
              <w:t>with a modern fit for purpose facility that meets the needs of the community</w:t>
            </w:r>
            <w:r w:rsidR="00624286">
              <w:t>;</w:t>
            </w:r>
          </w:p>
          <w:p w14:paraId="1FDC2A92" w14:textId="008CAD63" w:rsidR="00894468" w:rsidRPr="00624286" w:rsidRDefault="00894468" w:rsidP="002069B3">
            <w:r>
              <w:rPr>
                <w:b/>
              </w:rPr>
              <w:t>2</w:t>
            </w:r>
            <w:r w:rsidRPr="00894468">
              <w:rPr>
                <w:b/>
              </w:rPr>
              <w:t xml:space="preserve">. </w:t>
            </w:r>
            <w:r w:rsidR="00B94BE4">
              <w:rPr>
                <w:b/>
              </w:rPr>
              <w:t xml:space="preserve">Delegate </w:t>
            </w:r>
            <w:r w:rsidRPr="00624286">
              <w:t xml:space="preserve">to </w:t>
            </w:r>
            <w:r w:rsidR="00B94BE4" w:rsidRPr="00624286">
              <w:t xml:space="preserve">the Executive Director Customer and Communities in consultation with the S151 officer and Head of </w:t>
            </w:r>
            <w:r w:rsidR="00BC65DA" w:rsidRPr="00624286">
              <w:t xml:space="preserve">Law </w:t>
            </w:r>
            <w:r w:rsidR="00B94BE4" w:rsidRPr="00624286">
              <w:t xml:space="preserve">and Governance </w:t>
            </w:r>
            <w:r w:rsidR="00BC65DA" w:rsidRPr="00624286">
              <w:t xml:space="preserve">the </w:t>
            </w:r>
            <w:r w:rsidRPr="00624286">
              <w:t xml:space="preserve">award </w:t>
            </w:r>
            <w:r w:rsidR="00BC65DA" w:rsidRPr="00624286">
              <w:t xml:space="preserve">of </w:t>
            </w:r>
            <w:r w:rsidRPr="00624286">
              <w:t xml:space="preserve">the contract to Oxford Direct Services </w:t>
            </w:r>
            <w:r w:rsidR="006D597B" w:rsidRPr="00624286">
              <w:t xml:space="preserve">Ltd </w:t>
            </w:r>
            <w:r w:rsidRPr="00624286">
              <w:t>subject to the full tender submission</w:t>
            </w:r>
            <w:r w:rsidR="00624286">
              <w:t xml:space="preserve"> being within the agreed budget; and</w:t>
            </w:r>
          </w:p>
          <w:p w14:paraId="33907A3F" w14:textId="562CA5F2" w:rsidR="00883C3D" w:rsidRPr="00624286" w:rsidRDefault="00C027AF" w:rsidP="001C42F8">
            <w:pPr>
              <w:rPr>
                <w:rStyle w:val="Firstpagetablebold"/>
                <w:b w:val="0"/>
                <w:color w:val="FF0000"/>
              </w:rPr>
            </w:pPr>
            <w:r>
              <w:rPr>
                <w:rStyle w:val="Firstpagetablebold"/>
              </w:rPr>
              <w:t>3</w:t>
            </w:r>
            <w:r w:rsidR="008C01B2" w:rsidRPr="00146C00">
              <w:rPr>
                <w:rStyle w:val="Firstpagetablebold"/>
              </w:rPr>
              <w:t xml:space="preserve">. </w:t>
            </w:r>
            <w:r w:rsidR="00BC65DA">
              <w:rPr>
                <w:rStyle w:val="Firstpagetablebold"/>
              </w:rPr>
              <w:t xml:space="preserve">Recommend to Council </w:t>
            </w:r>
            <w:r w:rsidR="00BC65DA" w:rsidRPr="00624286">
              <w:rPr>
                <w:rStyle w:val="Firstpagetablebold"/>
                <w:b w:val="0"/>
              </w:rPr>
              <w:t xml:space="preserve">to </w:t>
            </w:r>
            <w:r w:rsidR="00883C3D" w:rsidRPr="00624286">
              <w:rPr>
                <w:rStyle w:val="Firstpagetablebold"/>
                <w:b w:val="0"/>
              </w:rPr>
              <w:t xml:space="preserve">increase the </w:t>
            </w:r>
            <w:r w:rsidR="00A1378D" w:rsidRPr="00624286">
              <w:rPr>
                <w:rStyle w:val="Firstpagetablebold"/>
                <w:b w:val="0"/>
              </w:rPr>
              <w:t xml:space="preserve">total </w:t>
            </w:r>
            <w:r w:rsidR="00883C3D" w:rsidRPr="00624286">
              <w:rPr>
                <w:rStyle w:val="Firstpagetablebold"/>
                <w:b w:val="0"/>
              </w:rPr>
              <w:t xml:space="preserve">project budget </w:t>
            </w:r>
            <w:r w:rsidR="00B371CD" w:rsidRPr="00624286">
              <w:rPr>
                <w:rStyle w:val="Firstpagetablebold"/>
                <w:b w:val="0"/>
              </w:rPr>
              <w:t>by £200,</w:t>
            </w:r>
            <w:r w:rsidR="00B371CD" w:rsidRPr="00624286">
              <w:rPr>
                <w:rStyle w:val="Firstpagetablebold"/>
                <w:b w:val="0"/>
                <w:color w:val="000000" w:themeColor="text1"/>
              </w:rPr>
              <w:t xml:space="preserve">000 </w:t>
            </w:r>
            <w:r w:rsidR="00883C3D" w:rsidRPr="00624286">
              <w:rPr>
                <w:rStyle w:val="Firstpagetablebold"/>
                <w:b w:val="0"/>
                <w:color w:val="000000" w:themeColor="text1"/>
              </w:rPr>
              <w:t>to £1,403,000</w:t>
            </w:r>
            <w:r w:rsidR="00F7233D" w:rsidRPr="00624286">
              <w:rPr>
                <w:rStyle w:val="Firstpagetablebold"/>
                <w:b w:val="0"/>
                <w:color w:val="000000" w:themeColor="text1"/>
              </w:rPr>
              <w:t>. This is included as part of the consultation budget.</w:t>
            </w:r>
          </w:p>
          <w:bookmarkEnd w:id="0"/>
          <w:p w14:paraId="6ED91091" w14:textId="77777777" w:rsidR="00E13CA9" w:rsidRPr="00E94205" w:rsidRDefault="00E13CA9" w:rsidP="00894468">
            <w:pPr>
              <w:rPr>
                <w:b/>
              </w:rPr>
            </w:pPr>
          </w:p>
        </w:tc>
      </w:tr>
      <w:tr w:rsidR="009711B1" w:rsidRPr="00975B07" w14:paraId="47F3ABEC" w14:textId="77777777" w:rsidTr="00624286">
        <w:trPr>
          <w:trHeight w:val="283"/>
        </w:trPr>
        <w:tc>
          <w:tcPr>
            <w:tcW w:w="4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48C4F2E" w14:textId="77777777" w:rsidR="009711B1" w:rsidRPr="00975B07" w:rsidRDefault="009711B1" w:rsidP="004A6D2F"/>
        </w:tc>
        <w:tc>
          <w:tcPr>
            <w:tcW w:w="841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FE46A4F" w14:textId="77777777" w:rsidR="009711B1" w:rsidRDefault="009711B1" w:rsidP="002069B3">
            <w:pPr>
              <w:rPr>
                <w:rStyle w:val="Firstpagetablebold"/>
              </w:rPr>
            </w:pPr>
          </w:p>
          <w:p w14:paraId="68CF2D24" w14:textId="77777777" w:rsidR="00624286" w:rsidRDefault="00624286" w:rsidP="002069B3">
            <w:pPr>
              <w:rPr>
                <w:rStyle w:val="Firstpagetablebold"/>
              </w:rPr>
            </w:pPr>
          </w:p>
          <w:p w14:paraId="097E2B34" w14:textId="77777777" w:rsidR="00624286" w:rsidRDefault="00624286" w:rsidP="002069B3">
            <w:pPr>
              <w:rPr>
                <w:rStyle w:val="Firstpagetablebold"/>
              </w:rPr>
            </w:pPr>
          </w:p>
          <w:p w14:paraId="25C66A95" w14:textId="77777777" w:rsidR="0050711F" w:rsidRDefault="0050711F" w:rsidP="002069B3">
            <w:pPr>
              <w:rPr>
                <w:rStyle w:val="Firstpagetablebold"/>
              </w:rPr>
            </w:pPr>
          </w:p>
        </w:tc>
      </w:tr>
    </w:tbl>
    <w:p w14:paraId="6A1755BF" w14:textId="77777777" w:rsidR="00CE544A" w:rsidRPr="009E51FC" w:rsidRDefault="00CE544A" w:rsidP="004A6D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6406"/>
      </w:tblGrid>
      <w:tr w:rsidR="00966D42" w:rsidRPr="00975B07" w14:paraId="16B8807F" w14:textId="77777777" w:rsidTr="00A46E98">
        <w:tc>
          <w:tcPr>
            <w:tcW w:w="8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417880" w14:textId="77777777" w:rsidR="00966D42" w:rsidRPr="00975B07" w:rsidRDefault="00966D42" w:rsidP="00263EA3">
            <w:pPr>
              <w:jc w:val="center"/>
            </w:pPr>
            <w:r w:rsidRPr="00745BF0">
              <w:rPr>
                <w:rStyle w:val="Firstpagetablebold"/>
              </w:rPr>
              <w:lastRenderedPageBreak/>
              <w:t>Appendices</w:t>
            </w:r>
          </w:p>
        </w:tc>
      </w:tr>
      <w:tr w:rsidR="00ED5860" w:rsidRPr="00975B07" w14:paraId="47102F20" w14:textId="77777777" w:rsidTr="00A46E98"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3F26523E" w14:textId="77777777" w:rsidR="00ED5860" w:rsidRPr="00975B07" w:rsidRDefault="00ED5860" w:rsidP="004A6D2F">
            <w:r w:rsidRPr="00975B07">
              <w:t>Appendix 1</w:t>
            </w:r>
          </w:p>
        </w:tc>
        <w:tc>
          <w:tcPr>
            <w:tcW w:w="640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3C2DE0A7" w14:textId="77777777" w:rsidR="00ED5860" w:rsidRPr="001356F1" w:rsidRDefault="00E13CA9" w:rsidP="004A6D2F">
            <w:r>
              <w:t>Equalities Impact Assessment</w:t>
            </w:r>
          </w:p>
        </w:tc>
      </w:tr>
      <w:tr w:rsidR="00ED5860" w:rsidRPr="00975B07" w14:paraId="31E15F19" w14:textId="77777777" w:rsidTr="00A46E98">
        <w:tc>
          <w:tcPr>
            <w:tcW w:w="243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52ECAAE7" w14:textId="77777777" w:rsidR="00ED5860" w:rsidRPr="00975B07" w:rsidRDefault="0030208D" w:rsidP="004A6D2F">
            <w:r w:rsidRPr="00975B07">
              <w:t>Appendix 2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C65364F" w14:textId="77777777" w:rsidR="00EC5E8D" w:rsidRPr="001356F1" w:rsidRDefault="00E13CA9" w:rsidP="004A6D2F">
            <w:r>
              <w:t>Risk Register</w:t>
            </w:r>
          </w:p>
        </w:tc>
      </w:tr>
      <w:tr w:rsidR="0030208D" w:rsidRPr="00975B07" w14:paraId="618ED11B" w14:textId="77777777" w:rsidTr="00A46E98">
        <w:tc>
          <w:tcPr>
            <w:tcW w:w="243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7DDC5B1E" w14:textId="77777777" w:rsidR="0030208D" w:rsidRDefault="00EC5E8D" w:rsidP="004A6D2F">
            <w:r>
              <w:t>Appendix 3</w:t>
            </w:r>
          </w:p>
          <w:p w14:paraId="2E0A193A" w14:textId="09A08D35" w:rsidR="00D928D4" w:rsidRPr="009B0A53" w:rsidRDefault="00D928D4" w:rsidP="004A6D2F">
            <w:r w:rsidRPr="009B0A53">
              <w:t>Appendix 4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E5E2C74" w14:textId="77777777" w:rsidR="0030208D" w:rsidRDefault="00D546FE" w:rsidP="004A6D2F">
            <w:r>
              <w:t>Community groups using Bullingdon Community Centre</w:t>
            </w:r>
          </w:p>
          <w:p w14:paraId="54768310" w14:textId="0996FFB4" w:rsidR="00D928D4" w:rsidRPr="001356F1" w:rsidRDefault="00D928D4" w:rsidP="004A6D2F">
            <w:r>
              <w:t>Contract costs (confidential)</w:t>
            </w:r>
          </w:p>
        </w:tc>
      </w:tr>
      <w:tr w:rsidR="0030208D" w:rsidRPr="00975B07" w14:paraId="213FB5DC" w14:textId="77777777" w:rsidTr="00A46E98">
        <w:tc>
          <w:tcPr>
            <w:tcW w:w="24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3EF8DFE9" w14:textId="77777777" w:rsidR="0030208D" w:rsidRPr="00975B07" w:rsidRDefault="0030208D" w:rsidP="004A6D2F"/>
        </w:tc>
        <w:tc>
          <w:tcPr>
            <w:tcW w:w="6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CB2C515" w14:textId="77777777" w:rsidR="0030208D" w:rsidRPr="001356F1" w:rsidRDefault="0030208D" w:rsidP="004A6D2F"/>
        </w:tc>
      </w:tr>
    </w:tbl>
    <w:p w14:paraId="24307CE2" w14:textId="77777777" w:rsidR="0040736F" w:rsidRPr="001356F1" w:rsidRDefault="00F66DCA" w:rsidP="004A6D2F">
      <w:pPr>
        <w:pStyle w:val="Heading1"/>
      </w:pPr>
      <w:r w:rsidRPr="001356F1">
        <w:t>Introduction and b</w:t>
      </w:r>
      <w:r w:rsidR="00151888" w:rsidRPr="001356F1">
        <w:t>ackground</w:t>
      </w:r>
      <w:r w:rsidR="00404032" w:rsidRPr="001356F1">
        <w:t xml:space="preserve"> </w:t>
      </w:r>
    </w:p>
    <w:p w14:paraId="7333BA46" w14:textId="77777777" w:rsidR="00146C00" w:rsidRDefault="001C7685" w:rsidP="00C36DA8">
      <w:pPr>
        <w:pStyle w:val="ListParagraph"/>
        <w:ind w:left="426"/>
        <w:jc w:val="both"/>
      </w:pPr>
      <w:r>
        <w:t xml:space="preserve">Bullingdon Community Centre was originally built in the 1950’s, a second hall was added in the 1960’s and some additional toilets and changing rooms in the 1980’s. </w:t>
      </w:r>
    </w:p>
    <w:p w14:paraId="227DF6E8" w14:textId="77777777" w:rsidR="001C7685" w:rsidRDefault="001C7685" w:rsidP="00C36DA8">
      <w:pPr>
        <w:pStyle w:val="ListParagraph"/>
        <w:ind w:left="426"/>
        <w:jc w:val="both"/>
      </w:pPr>
      <w:r>
        <w:t xml:space="preserve">The </w:t>
      </w:r>
      <w:r w:rsidR="00146C00">
        <w:t>centre ha</w:t>
      </w:r>
      <w:r w:rsidR="00A90BAC">
        <w:t>s</w:t>
      </w:r>
      <w:r w:rsidR="00146C00">
        <w:t xml:space="preserve"> reached </w:t>
      </w:r>
      <w:r w:rsidR="0030614F">
        <w:t>the end of its life and the main hall is</w:t>
      </w:r>
      <w:r w:rsidR="004F3BC8">
        <w:t xml:space="preserve"> currently</w:t>
      </w:r>
      <w:r>
        <w:t xml:space="preserve"> being propped up by temporary pillars</w:t>
      </w:r>
      <w:r w:rsidR="00146C00">
        <w:t xml:space="preserve"> due to </w:t>
      </w:r>
      <w:r w:rsidR="00BE4B6D">
        <w:t>subsidence</w:t>
      </w:r>
      <w:r w:rsidR="00C022CB">
        <w:t xml:space="preserve"> and failure of the concrete frames</w:t>
      </w:r>
      <w:r>
        <w:t xml:space="preserve">. </w:t>
      </w:r>
    </w:p>
    <w:p w14:paraId="5575F646" w14:textId="77777777" w:rsidR="00B31862" w:rsidRDefault="001C7685" w:rsidP="00C36DA8">
      <w:pPr>
        <w:pStyle w:val="ListParagraph"/>
        <w:ind w:left="426"/>
        <w:jc w:val="both"/>
      </w:pPr>
      <w:r>
        <w:t>The centre</w:t>
      </w:r>
      <w:r w:rsidR="00B31862">
        <w:t xml:space="preserve"> </w:t>
      </w:r>
      <w:r>
        <w:t xml:space="preserve">is </w:t>
      </w:r>
      <w:r w:rsidR="00B31862">
        <w:t>managed by Bullingdon Community Association</w:t>
      </w:r>
      <w:r>
        <w:t xml:space="preserve"> (BCA). </w:t>
      </w:r>
      <w:r w:rsidRPr="001C7685">
        <w:t>The BCA has been a registered charity since 1966 and operates under a constitution.</w:t>
      </w:r>
      <w:r w:rsidR="00504A8B">
        <w:t xml:space="preserve"> </w:t>
      </w:r>
      <w:r w:rsidR="00146C00">
        <w:t xml:space="preserve">The centre </w:t>
      </w:r>
      <w:r w:rsidR="00504A8B">
        <w:t xml:space="preserve">predominantly serves the </w:t>
      </w:r>
      <w:r w:rsidR="005E3451">
        <w:t>wards of Churchill and Lye Valley</w:t>
      </w:r>
      <w:r w:rsidR="00E46055">
        <w:t xml:space="preserve">, although </w:t>
      </w:r>
      <w:r w:rsidR="00146C00">
        <w:t xml:space="preserve">some </w:t>
      </w:r>
      <w:r w:rsidR="00E46055">
        <w:t>users of the centre do also come from further afield</w:t>
      </w:r>
      <w:r w:rsidR="00504A8B">
        <w:t>.</w:t>
      </w:r>
    </w:p>
    <w:p w14:paraId="2975CD06" w14:textId="77777777" w:rsidR="001C7685" w:rsidRDefault="004F3BC8" w:rsidP="00C36DA8">
      <w:pPr>
        <w:pStyle w:val="ListParagraph"/>
        <w:ind w:left="426"/>
        <w:jc w:val="both"/>
      </w:pPr>
      <w:r>
        <w:t>The</w:t>
      </w:r>
      <w:r w:rsidR="00146C00">
        <w:t xml:space="preserve"> centre has </w:t>
      </w:r>
      <w:r w:rsidR="00C66F61">
        <w:t>over 60 hours per week of bookings</w:t>
      </w:r>
      <w:r w:rsidR="005E3451">
        <w:t>, and around 400 visits per week. T</w:t>
      </w:r>
      <w:r w:rsidR="00C66F61">
        <w:t xml:space="preserve">here </w:t>
      </w:r>
      <w:r w:rsidR="00924248">
        <w:t>are a variety</w:t>
      </w:r>
      <w:r w:rsidR="00997D49">
        <w:t xml:space="preserve"> o</w:t>
      </w:r>
      <w:r w:rsidR="00804C0F">
        <w:t xml:space="preserve">f different groups </w:t>
      </w:r>
      <w:r w:rsidR="00924248">
        <w:t xml:space="preserve">that use the centre </w:t>
      </w:r>
      <w:r w:rsidR="00804C0F">
        <w:t xml:space="preserve">and activities that </w:t>
      </w:r>
      <w:r w:rsidR="00924248">
        <w:t>are being delivered</w:t>
      </w:r>
      <w:r w:rsidR="00102934">
        <w:t>. T</w:t>
      </w:r>
      <w:r w:rsidR="00924248">
        <w:t>hese include Orinoco scrap and recycling store, Age UK, swap shop, activate learning art classes, Willya trust language classes, Bullingdon toddlers group and Bullingdon youth football club. A more detai</w:t>
      </w:r>
      <w:r w:rsidR="00D546FE">
        <w:t>led list is found in appendix 3</w:t>
      </w:r>
    </w:p>
    <w:p w14:paraId="274720BE" w14:textId="77777777" w:rsidR="002E3ECA" w:rsidRDefault="002E3ECA" w:rsidP="00C36DA8">
      <w:pPr>
        <w:pStyle w:val="ListParagraph"/>
        <w:ind w:left="426"/>
        <w:jc w:val="both"/>
      </w:pPr>
      <w:r>
        <w:t>The project consists of the demolition of the existing building with the proposed replacement of a new modern fit for purpose facility of around the same size (</w:t>
      </w:r>
      <w:r w:rsidR="005E3451">
        <w:t xml:space="preserve">circa </w:t>
      </w:r>
      <w:r>
        <w:t xml:space="preserve">400m2). </w:t>
      </w:r>
    </w:p>
    <w:p w14:paraId="6EBFF063" w14:textId="77777777" w:rsidR="00E46055" w:rsidRDefault="00E46055" w:rsidP="005E3451">
      <w:pPr>
        <w:pStyle w:val="ListParagraph"/>
      </w:pPr>
      <w:r>
        <w:t>A full needs assessment has been undertaken. This highlights the lack of community facilities within the proximity</w:t>
      </w:r>
      <w:r w:rsidR="005E3451">
        <w:t xml:space="preserve"> with the Bullingdon Community Centre the only community centre within the wards and a </w:t>
      </w:r>
      <w:r w:rsidR="005E3451" w:rsidRPr="005E3451">
        <w:t>shortage of meeting places and social space in the two wards.</w:t>
      </w:r>
    </w:p>
    <w:p w14:paraId="5475FE39" w14:textId="77777777" w:rsidR="005E3451" w:rsidRDefault="005E3451" w:rsidP="005E3451">
      <w:pPr>
        <w:pStyle w:val="ListParagraph"/>
      </w:pPr>
      <w:r>
        <w:t xml:space="preserve">The needs assessment also highlights the above average growth of the population in the area and in particular of BAME </w:t>
      </w:r>
      <w:r w:rsidR="00146C00">
        <w:t>(</w:t>
      </w:r>
      <w:r w:rsidR="00A90BAC">
        <w:t>black and minority ethnic)</w:t>
      </w:r>
      <w:r w:rsidR="00146C00">
        <w:t xml:space="preserve"> </w:t>
      </w:r>
      <w:r>
        <w:t>groups.</w:t>
      </w:r>
    </w:p>
    <w:p w14:paraId="4DA6BF13" w14:textId="77777777" w:rsidR="00C66F61" w:rsidRPr="008A1E24" w:rsidRDefault="00C66F61" w:rsidP="00C66F61">
      <w:pPr>
        <w:ind w:left="66"/>
        <w:jc w:val="both"/>
        <w:rPr>
          <w:b/>
        </w:rPr>
      </w:pPr>
      <w:r w:rsidRPr="008A1E24">
        <w:rPr>
          <w:b/>
        </w:rPr>
        <w:t>Feasibility work</w:t>
      </w:r>
    </w:p>
    <w:p w14:paraId="10FD2B19" w14:textId="77777777" w:rsidR="00504A8B" w:rsidRDefault="002E3ECA" w:rsidP="004F1B6B">
      <w:pPr>
        <w:pStyle w:val="ListParagraph"/>
      </w:pPr>
      <w:r>
        <w:t>Officers have worked with Jessop and Cook</w:t>
      </w:r>
      <w:r w:rsidR="004F1B6B">
        <w:t xml:space="preserve"> </w:t>
      </w:r>
      <w:r w:rsidR="00B31862">
        <w:t>architects</w:t>
      </w:r>
      <w:r w:rsidR="004F1B6B">
        <w:t xml:space="preserve"> and RIDGE consultancy to undertake a </w:t>
      </w:r>
      <w:r>
        <w:t xml:space="preserve">detailed </w:t>
      </w:r>
      <w:r w:rsidR="004F1B6B">
        <w:t xml:space="preserve">and robust </w:t>
      </w:r>
      <w:r>
        <w:t>feasibility exercise fo</w:t>
      </w:r>
      <w:r w:rsidR="00504A8B">
        <w:t xml:space="preserve">r Bullingdon </w:t>
      </w:r>
      <w:r w:rsidR="00EF5534">
        <w:t>Community Centre</w:t>
      </w:r>
      <w:r w:rsidR="004F1B6B">
        <w:t xml:space="preserve">. </w:t>
      </w:r>
      <w:r w:rsidR="00504A8B">
        <w:t>The feasibility work has included all of the necessary surveys, title and legal reports, design development, community engagement and pre-tender cost estimates.</w:t>
      </w:r>
    </w:p>
    <w:p w14:paraId="5B6B26D6" w14:textId="36B2DFB1" w:rsidR="002E3ECA" w:rsidRDefault="00504A8B" w:rsidP="004F1B6B">
      <w:pPr>
        <w:pStyle w:val="ListParagraph"/>
      </w:pPr>
      <w:r>
        <w:t xml:space="preserve">The </w:t>
      </w:r>
      <w:r w:rsidR="002B3EAD">
        <w:t>feasibility work identified some</w:t>
      </w:r>
      <w:r>
        <w:t xml:space="preserve"> </w:t>
      </w:r>
      <w:r w:rsidR="002B3EAD">
        <w:t>cost risks to the project. These</w:t>
      </w:r>
      <w:r>
        <w:t xml:space="preserve"> </w:t>
      </w:r>
      <w:r w:rsidR="004F1B6B">
        <w:t xml:space="preserve">have </w:t>
      </w:r>
      <w:r>
        <w:t>been identified as</w:t>
      </w:r>
      <w:r w:rsidR="00A452E3">
        <w:t xml:space="preserve"> </w:t>
      </w:r>
      <w:r w:rsidR="002E3ECA">
        <w:t xml:space="preserve">the proximity of the </w:t>
      </w:r>
      <w:r w:rsidR="004F1B6B">
        <w:t>existing facility</w:t>
      </w:r>
      <w:r w:rsidR="00924248">
        <w:t xml:space="preserve"> to</w:t>
      </w:r>
      <w:r w:rsidR="004F1B6B">
        <w:t xml:space="preserve"> an </w:t>
      </w:r>
      <w:r w:rsidR="002E3ECA">
        <w:t>old quarry, its proximity to the Lye Valley</w:t>
      </w:r>
      <w:r w:rsidR="00C022CB">
        <w:t xml:space="preserve"> SSSI</w:t>
      </w:r>
      <w:r w:rsidR="002E3ECA">
        <w:t xml:space="preserve"> nature reserve </w:t>
      </w:r>
      <w:r w:rsidR="004F1B6B">
        <w:t xml:space="preserve">and </w:t>
      </w:r>
      <w:r w:rsidR="00C027AF">
        <w:t>Regulation 25</w:t>
      </w:r>
      <w:r w:rsidR="00BC65DA">
        <w:t>B</w:t>
      </w:r>
      <w:r w:rsidR="00C027AF">
        <w:t xml:space="preserve"> of the Buildings Regulations </w:t>
      </w:r>
      <w:r w:rsidR="002B3EAD">
        <w:t>which</w:t>
      </w:r>
      <w:r w:rsidR="00B435A0">
        <w:t xml:space="preserve"> was implemented in January 2019</w:t>
      </w:r>
      <w:r w:rsidR="00C027AF">
        <w:t xml:space="preserve"> </w:t>
      </w:r>
      <w:r w:rsidR="002E3ECA">
        <w:t xml:space="preserve">on ‘nearly carbon zero public buildings’ </w:t>
      </w:r>
    </w:p>
    <w:p w14:paraId="38BDC7E5" w14:textId="05A32AE7" w:rsidR="002E3ECA" w:rsidRDefault="002B3EAD" w:rsidP="004F1B6B">
      <w:pPr>
        <w:pStyle w:val="ListParagraph"/>
      </w:pPr>
      <w:r>
        <w:lastRenderedPageBreak/>
        <w:t>To mitigate the</w:t>
      </w:r>
      <w:r w:rsidR="00382237">
        <w:t xml:space="preserve"> quarry risk, a</w:t>
      </w:r>
      <w:r w:rsidR="00504A8B">
        <w:t xml:space="preserve"> </w:t>
      </w:r>
      <w:r w:rsidR="002E3ECA">
        <w:t>ground investigation survey</w:t>
      </w:r>
      <w:r w:rsidR="00504A8B">
        <w:t xml:space="preserve"> was undertaken to look</w:t>
      </w:r>
      <w:r w:rsidR="00C66F61">
        <w:t xml:space="preserve"> at the impact of the q</w:t>
      </w:r>
      <w:r w:rsidR="002E3ECA">
        <w:t>uarry</w:t>
      </w:r>
      <w:r w:rsidR="00382237">
        <w:t>.</w:t>
      </w:r>
      <w:r w:rsidR="0028279B">
        <w:t xml:space="preserve"> </w:t>
      </w:r>
      <w:r w:rsidR="00504A8B">
        <w:t xml:space="preserve">To </w:t>
      </w:r>
      <w:r w:rsidR="007A6F4E">
        <w:t>obtain</w:t>
      </w:r>
      <w:r w:rsidR="00504A8B">
        <w:t xml:space="preserve"> complete certainty </w:t>
      </w:r>
      <w:r w:rsidR="007A6F4E">
        <w:t xml:space="preserve">and assurance </w:t>
      </w:r>
      <w:r w:rsidR="00C66F61">
        <w:t xml:space="preserve">there will need to be an additional ground survey undertaken after demolition within the footprint of the existing building. However, </w:t>
      </w:r>
      <w:r w:rsidR="00382237">
        <w:t xml:space="preserve">Ground Investigations Services Ltd who conducted the survey </w:t>
      </w:r>
      <w:r w:rsidR="00504A8B">
        <w:t xml:space="preserve">are relatively </w:t>
      </w:r>
      <w:r w:rsidR="002E3ECA">
        <w:t xml:space="preserve">confident on the </w:t>
      </w:r>
      <w:r w:rsidR="00B31862">
        <w:t xml:space="preserve">actual </w:t>
      </w:r>
      <w:r w:rsidR="00C66F61">
        <w:t xml:space="preserve">quarry </w:t>
      </w:r>
      <w:r w:rsidR="008A1E24">
        <w:t xml:space="preserve">size at this point </w:t>
      </w:r>
      <w:r w:rsidR="00C66F61">
        <w:t>given the detailed survey</w:t>
      </w:r>
      <w:r w:rsidR="0028279B">
        <w:t xml:space="preserve"> </w:t>
      </w:r>
      <w:r w:rsidR="008A1E24">
        <w:t>already conducted</w:t>
      </w:r>
      <w:r w:rsidR="00382237">
        <w:t xml:space="preserve"> in March 2019</w:t>
      </w:r>
      <w:r w:rsidR="00C66F61">
        <w:t xml:space="preserve">. </w:t>
      </w:r>
      <w:r w:rsidR="0058567E">
        <w:t>A design to mitigate the impact of the Quarry through piling has also been drawn up.</w:t>
      </w:r>
    </w:p>
    <w:p w14:paraId="63AA6219" w14:textId="3145ECA6" w:rsidR="00504A8B" w:rsidRDefault="00504A8B" w:rsidP="002E3ECA">
      <w:pPr>
        <w:pStyle w:val="ListParagraph"/>
      </w:pPr>
      <w:r>
        <w:t>Given the proximity to the Lye Valley nature reserve a drainage scheme has been designed that improves the existing drainage scheme and provides a soakaway further away from the Lye Valley.</w:t>
      </w:r>
    </w:p>
    <w:p w14:paraId="1A8244FB" w14:textId="723AD57E" w:rsidR="00504A8B" w:rsidRDefault="00504A8B" w:rsidP="002E3ECA">
      <w:pPr>
        <w:pStyle w:val="ListParagraph"/>
      </w:pPr>
      <w:r>
        <w:t xml:space="preserve">To meet the </w:t>
      </w:r>
      <w:r w:rsidR="00FF398C">
        <w:t>current</w:t>
      </w:r>
      <w:r>
        <w:t xml:space="preserve"> building regulations and the Council’s priority on climate change the building has been designed to be very energy efficient </w:t>
      </w:r>
      <w:r w:rsidR="00382237">
        <w:t xml:space="preserve">to meet the nearly carbon zero criteria </w:t>
      </w:r>
      <w:r>
        <w:t>and is well insulated. It will include renewable energy measures such as solar panels, LED lights and energy efficient plant.</w:t>
      </w:r>
    </w:p>
    <w:p w14:paraId="5091C45F" w14:textId="21C431A3" w:rsidR="0058567E" w:rsidRDefault="0058567E" w:rsidP="002E3ECA">
      <w:pPr>
        <w:pStyle w:val="ListParagraph"/>
      </w:pPr>
      <w:r>
        <w:t xml:space="preserve">To </w:t>
      </w:r>
      <w:r w:rsidR="00657D15">
        <w:t xml:space="preserve">effectively </w:t>
      </w:r>
      <w:r>
        <w:t xml:space="preserve">address the cost issues </w:t>
      </w:r>
      <w:r w:rsidR="00657D15">
        <w:t xml:space="preserve">of regulation 25B, the quarry and improved drainage solution </w:t>
      </w:r>
      <w:r>
        <w:t>it is recommended to Council to increase the project budget by £200,000.</w:t>
      </w:r>
    </w:p>
    <w:p w14:paraId="129D1A3E" w14:textId="77777777" w:rsidR="00504A8B" w:rsidRPr="00EB1523" w:rsidRDefault="00504A8B" w:rsidP="00504A8B">
      <w:pPr>
        <w:rPr>
          <w:b/>
        </w:rPr>
      </w:pPr>
      <w:r w:rsidRPr="00EB1523">
        <w:rPr>
          <w:b/>
        </w:rPr>
        <w:t>Design development and community engagement</w:t>
      </w:r>
    </w:p>
    <w:p w14:paraId="300473D2" w14:textId="3B0F8909" w:rsidR="002E3ECA" w:rsidRDefault="00146C00" w:rsidP="00504A8B">
      <w:pPr>
        <w:pStyle w:val="ListParagraph"/>
      </w:pPr>
      <w:r>
        <w:t xml:space="preserve">A </w:t>
      </w:r>
      <w:r w:rsidR="002E3ECA">
        <w:t xml:space="preserve">thorough engagement exercise </w:t>
      </w:r>
      <w:r>
        <w:t xml:space="preserve">has been undertaken </w:t>
      </w:r>
      <w:r w:rsidR="002E3ECA">
        <w:t xml:space="preserve">with the Bullingdon Community Association (BCA) </w:t>
      </w:r>
      <w:r>
        <w:t xml:space="preserve">who have been </w:t>
      </w:r>
      <w:r w:rsidR="002E3ECA">
        <w:t xml:space="preserve">integral </w:t>
      </w:r>
      <w:r w:rsidR="007A6F4E">
        <w:t>to</w:t>
      </w:r>
      <w:r w:rsidR="002E3ECA">
        <w:t xml:space="preserve"> the development of the designs</w:t>
      </w:r>
      <w:r w:rsidR="008A1E24">
        <w:t xml:space="preserve"> for the new centre</w:t>
      </w:r>
      <w:r w:rsidR="002E3ECA">
        <w:t xml:space="preserve">. </w:t>
      </w:r>
    </w:p>
    <w:p w14:paraId="35DC1B14" w14:textId="5E08E680" w:rsidR="002E3ECA" w:rsidRDefault="00146C00" w:rsidP="00504A8B">
      <w:pPr>
        <w:pStyle w:val="ListParagraph"/>
      </w:pPr>
      <w:r>
        <w:t xml:space="preserve">Officers </w:t>
      </w:r>
      <w:r w:rsidR="00504A8B">
        <w:t>have worked closely with the BCA and with their architect</w:t>
      </w:r>
      <w:r>
        <w:t xml:space="preserve"> who is </w:t>
      </w:r>
      <w:r w:rsidR="00504A8B">
        <w:t xml:space="preserve">from </w:t>
      </w:r>
      <w:r w:rsidR="00DE0308">
        <w:t xml:space="preserve">Oxford </w:t>
      </w:r>
      <w:r w:rsidR="00504A8B">
        <w:t>Brookes University</w:t>
      </w:r>
      <w:r>
        <w:t xml:space="preserve"> which has </w:t>
      </w:r>
      <w:r w:rsidR="002E3ECA">
        <w:t>resulted in a positive engagement process o</w:t>
      </w:r>
      <w:r w:rsidR="00504A8B">
        <w:t>ver several months</w:t>
      </w:r>
      <w:r>
        <w:t xml:space="preserve">. The engagement </w:t>
      </w:r>
      <w:r w:rsidR="00504A8B">
        <w:t xml:space="preserve">culminated in a full </w:t>
      </w:r>
      <w:r w:rsidR="002E3ECA">
        <w:t xml:space="preserve">public engagement event </w:t>
      </w:r>
      <w:r w:rsidR="00504A8B">
        <w:t xml:space="preserve">that </w:t>
      </w:r>
      <w:r w:rsidR="002E3ECA">
        <w:t xml:space="preserve">was held on 4 July </w:t>
      </w:r>
      <w:r w:rsidR="00DE0308">
        <w:t xml:space="preserve">2019 </w:t>
      </w:r>
      <w:r w:rsidR="002E3ECA" w:rsidRPr="00AE364C">
        <w:rPr>
          <w:rFonts w:eastAsia="Calibri" w:cs="Arial"/>
          <w:bCs/>
        </w:rPr>
        <w:t xml:space="preserve">attended by over 60 people, including users and non-users </w:t>
      </w:r>
      <w:r w:rsidR="00B371CD">
        <w:rPr>
          <w:rFonts w:eastAsia="Calibri" w:cs="Arial"/>
          <w:bCs/>
        </w:rPr>
        <w:t>of the centre. T</w:t>
      </w:r>
      <w:r w:rsidR="002E3ECA" w:rsidRPr="00AE364C">
        <w:rPr>
          <w:rFonts w:eastAsia="Calibri" w:cs="Arial"/>
          <w:bCs/>
        </w:rPr>
        <w:t>here was generally very positive feedback fr</w:t>
      </w:r>
      <w:r w:rsidR="00504A8B">
        <w:rPr>
          <w:rFonts w:eastAsia="Calibri" w:cs="Arial"/>
          <w:bCs/>
        </w:rPr>
        <w:t>om the community</w:t>
      </w:r>
      <w:r w:rsidR="002E3ECA" w:rsidRPr="00AE364C">
        <w:rPr>
          <w:rFonts w:eastAsia="Calibri" w:cs="Arial"/>
          <w:bCs/>
        </w:rPr>
        <w:t>.</w:t>
      </w:r>
      <w:r w:rsidR="002E3ECA">
        <w:t xml:space="preserve"> </w:t>
      </w:r>
    </w:p>
    <w:p w14:paraId="5807954C" w14:textId="7B76C73E" w:rsidR="002E3ECA" w:rsidRDefault="002E3ECA" w:rsidP="00504A8B">
      <w:pPr>
        <w:pStyle w:val="ListParagraph"/>
      </w:pPr>
      <w:r>
        <w:t xml:space="preserve">The plans have been informed </w:t>
      </w:r>
      <w:r w:rsidRPr="002855E6">
        <w:t>by advice received from</w:t>
      </w:r>
      <w:r>
        <w:t xml:space="preserve"> plann</w:t>
      </w:r>
      <w:r w:rsidR="00382237">
        <w:t xml:space="preserve">ing officers </w:t>
      </w:r>
      <w:r>
        <w:t>during</w:t>
      </w:r>
      <w:r w:rsidRPr="002855E6">
        <w:t xml:space="preserve"> the pre-planning process and building control feedback has also been incorporated to </w:t>
      </w:r>
      <w:r w:rsidR="00FF398C">
        <w:t>try to</w:t>
      </w:r>
      <w:r>
        <w:t xml:space="preserve"> </w:t>
      </w:r>
      <w:r w:rsidRPr="002855E6">
        <w:t>de-risk potential costly adaptations during the detailed design phase.</w:t>
      </w:r>
    </w:p>
    <w:p w14:paraId="35F765F1" w14:textId="77777777" w:rsidR="002E3ECA" w:rsidRDefault="00146C00" w:rsidP="00504A8B">
      <w:pPr>
        <w:pStyle w:val="ListParagraph"/>
      </w:pPr>
      <w:r>
        <w:t>T</w:t>
      </w:r>
      <w:r w:rsidR="002E3ECA">
        <w:t>he BCA endorse</w:t>
      </w:r>
      <w:r>
        <w:t xml:space="preserve">d </w:t>
      </w:r>
      <w:r w:rsidR="002E3ECA">
        <w:t>the plans on the 6</w:t>
      </w:r>
      <w:r w:rsidR="002E3ECA">
        <w:rPr>
          <w:vertAlign w:val="superscript"/>
        </w:rPr>
        <w:t xml:space="preserve"> </w:t>
      </w:r>
      <w:r w:rsidR="00DE0308">
        <w:t xml:space="preserve">August 2019 </w:t>
      </w:r>
      <w:r>
        <w:t xml:space="preserve">and the </w:t>
      </w:r>
      <w:r w:rsidR="002E3ECA">
        <w:t xml:space="preserve">designs </w:t>
      </w:r>
      <w:r>
        <w:t xml:space="preserve">were then finalised </w:t>
      </w:r>
    </w:p>
    <w:p w14:paraId="6F0EA684" w14:textId="2C1C66F7" w:rsidR="002E3ECA" w:rsidRDefault="002E3ECA" w:rsidP="002E3ECA">
      <w:pPr>
        <w:pStyle w:val="ListParagraph"/>
      </w:pPr>
      <w:r>
        <w:t>With the plans being f</w:t>
      </w:r>
      <w:r w:rsidR="00FF398C">
        <w:t>inalised</w:t>
      </w:r>
      <w:r>
        <w:t xml:space="preserve"> on 6 August</w:t>
      </w:r>
      <w:r w:rsidR="00DE0308">
        <w:t xml:space="preserve"> </w:t>
      </w:r>
      <w:r w:rsidR="00542BA5">
        <w:t>2019 this</w:t>
      </w:r>
      <w:r>
        <w:t xml:space="preserve"> </w:t>
      </w:r>
      <w:r w:rsidR="00FF398C">
        <w:t xml:space="preserve">has </w:t>
      </w:r>
      <w:r>
        <w:t xml:space="preserve">enabled the completion of the feasibility study undertaken by Jessop and Cook and </w:t>
      </w:r>
      <w:r w:rsidR="00FF398C">
        <w:t xml:space="preserve">has </w:t>
      </w:r>
      <w:r>
        <w:t>also allowed the quantity surveyor to  work up</w:t>
      </w:r>
      <w:r w:rsidR="00FF398C">
        <w:t xml:space="preserve"> in full</w:t>
      </w:r>
      <w:r>
        <w:t xml:space="preserve"> the pre tender cost estimates for the project.</w:t>
      </w:r>
    </w:p>
    <w:p w14:paraId="2016F93C" w14:textId="16C691E8" w:rsidR="00504A8B" w:rsidRPr="00504A8B" w:rsidRDefault="004F1212" w:rsidP="00504A8B">
      <w:pPr>
        <w:rPr>
          <w:b/>
        </w:rPr>
      </w:pPr>
      <w:r>
        <w:rPr>
          <w:b/>
        </w:rPr>
        <w:t>Award of Contract</w:t>
      </w:r>
    </w:p>
    <w:p w14:paraId="2C644033" w14:textId="0B07F8CF" w:rsidR="001D00D4" w:rsidRPr="00624286" w:rsidRDefault="00504A8B" w:rsidP="005570B5">
      <w:pPr>
        <w:pStyle w:val="ListParagraph"/>
      </w:pPr>
      <w:r>
        <w:t>Oxford Direct Services</w:t>
      </w:r>
      <w:r w:rsidR="00FF398C">
        <w:t xml:space="preserve"> Ltd</w:t>
      </w:r>
      <w:r>
        <w:t xml:space="preserve"> </w:t>
      </w:r>
      <w:r w:rsidR="0006238C">
        <w:t>(ODS</w:t>
      </w:r>
      <w:r w:rsidR="00FF398C">
        <w:t>L</w:t>
      </w:r>
      <w:r w:rsidR="0006238C">
        <w:t xml:space="preserve">) </w:t>
      </w:r>
      <w:r>
        <w:t>ha</w:t>
      </w:r>
      <w:r w:rsidR="00FF398C">
        <w:t>s</w:t>
      </w:r>
      <w:r>
        <w:t xml:space="preserve"> confirmed </w:t>
      </w:r>
      <w:r w:rsidR="00FF398C">
        <w:t>i</w:t>
      </w:r>
      <w:r>
        <w:t>t</w:t>
      </w:r>
      <w:r w:rsidR="00FF398C">
        <w:t>s</w:t>
      </w:r>
      <w:r>
        <w:t xml:space="preserve"> interest in this project and </w:t>
      </w:r>
      <w:r w:rsidR="00FF398C">
        <w:t xml:space="preserve">has </w:t>
      </w:r>
      <w:r>
        <w:t>submitted a pre-tender estimate for the construction works</w:t>
      </w:r>
      <w:r w:rsidR="00D928D4">
        <w:t xml:space="preserve"> as shown at </w:t>
      </w:r>
      <w:r w:rsidR="008F133F" w:rsidRPr="00624286">
        <w:t xml:space="preserve">Confidential </w:t>
      </w:r>
      <w:r w:rsidR="00D928D4" w:rsidRPr="00624286">
        <w:t xml:space="preserve">Appendix 4. </w:t>
      </w:r>
      <w:r w:rsidRPr="00624286">
        <w:t xml:space="preserve"> </w:t>
      </w:r>
    </w:p>
    <w:p w14:paraId="4AF72EFF" w14:textId="0FB417F6" w:rsidR="004F1212" w:rsidRPr="004F1212" w:rsidRDefault="00504A8B" w:rsidP="005570B5">
      <w:pPr>
        <w:pStyle w:val="ListParagraph"/>
      </w:pPr>
      <w:r>
        <w:rPr>
          <w:rFonts w:cs="Arial"/>
        </w:rPr>
        <w:t xml:space="preserve"> Through Jessop and Cook </w:t>
      </w:r>
      <w:r w:rsidR="00FF398C">
        <w:rPr>
          <w:rFonts w:cs="Arial"/>
        </w:rPr>
        <w:t xml:space="preserve">the Council </w:t>
      </w:r>
      <w:r>
        <w:rPr>
          <w:rFonts w:cs="Arial"/>
        </w:rPr>
        <w:t xml:space="preserve">engaged a quantity surveyor to price </w:t>
      </w:r>
      <w:r w:rsidR="00097816">
        <w:rPr>
          <w:rFonts w:cs="Arial"/>
        </w:rPr>
        <w:t>the</w:t>
      </w:r>
      <w:r>
        <w:rPr>
          <w:rFonts w:cs="Arial"/>
        </w:rPr>
        <w:t xml:space="preserve"> works and this showed a pre-tender estimate of </w:t>
      </w:r>
      <w:r w:rsidR="00D928D4">
        <w:rPr>
          <w:rFonts w:cs="Arial"/>
        </w:rPr>
        <w:t xml:space="preserve">as shown </w:t>
      </w:r>
      <w:r w:rsidR="00D928D4" w:rsidRPr="00624286">
        <w:rPr>
          <w:rFonts w:cs="Arial"/>
        </w:rPr>
        <w:t xml:space="preserve">at </w:t>
      </w:r>
      <w:r w:rsidR="008F133F" w:rsidRPr="00624286">
        <w:rPr>
          <w:rFonts w:cs="Arial"/>
        </w:rPr>
        <w:t xml:space="preserve">Confidential </w:t>
      </w:r>
      <w:r w:rsidR="00D928D4" w:rsidRPr="00624286">
        <w:rPr>
          <w:rFonts w:cs="Arial"/>
        </w:rPr>
        <w:t>Appendix 4</w:t>
      </w:r>
      <w:r w:rsidR="00D928D4">
        <w:rPr>
          <w:rFonts w:cs="Arial"/>
        </w:rPr>
        <w:t xml:space="preserve"> </w:t>
      </w:r>
      <w:r>
        <w:rPr>
          <w:rFonts w:cs="Arial"/>
        </w:rPr>
        <w:t>which is</w:t>
      </w:r>
      <w:r w:rsidR="0006238C">
        <w:rPr>
          <w:rFonts w:cs="Arial"/>
        </w:rPr>
        <w:t xml:space="preserve"> very similar to that supplied by ODS</w:t>
      </w:r>
      <w:r w:rsidR="00097816">
        <w:rPr>
          <w:rFonts w:cs="Arial"/>
        </w:rPr>
        <w:t>L</w:t>
      </w:r>
      <w:r w:rsidR="0006238C">
        <w:rPr>
          <w:rFonts w:cs="Arial"/>
        </w:rPr>
        <w:t>.</w:t>
      </w:r>
      <w:r w:rsidR="007D121C">
        <w:rPr>
          <w:rFonts w:cs="Arial"/>
        </w:rPr>
        <w:t xml:space="preserve"> This was sense checked by RIDGE</w:t>
      </w:r>
      <w:r w:rsidR="004F1212">
        <w:rPr>
          <w:rFonts w:cs="Arial"/>
        </w:rPr>
        <w:t xml:space="preserve"> cost</w:t>
      </w:r>
      <w:r w:rsidR="007D121C">
        <w:rPr>
          <w:rFonts w:cs="Arial"/>
        </w:rPr>
        <w:t xml:space="preserve"> consultancy who similarly supported that this</w:t>
      </w:r>
      <w:r w:rsidR="00097816">
        <w:rPr>
          <w:rFonts w:cs="Arial"/>
        </w:rPr>
        <w:t xml:space="preserve"> estimate</w:t>
      </w:r>
      <w:r w:rsidR="007D121C">
        <w:rPr>
          <w:rFonts w:cs="Arial"/>
        </w:rPr>
        <w:t xml:space="preserve"> </w:t>
      </w:r>
      <w:r w:rsidR="007D121C">
        <w:rPr>
          <w:rFonts w:cs="Arial"/>
        </w:rPr>
        <w:lastRenderedPageBreak/>
        <w:t xml:space="preserve">was in the </w:t>
      </w:r>
      <w:r w:rsidR="00B371CD">
        <w:rPr>
          <w:rFonts w:cs="Arial"/>
        </w:rPr>
        <w:t>expected</w:t>
      </w:r>
      <w:r w:rsidR="00097816">
        <w:rPr>
          <w:rFonts w:cs="Arial"/>
        </w:rPr>
        <w:t xml:space="preserve"> price range</w:t>
      </w:r>
      <w:r w:rsidR="007D121C">
        <w:rPr>
          <w:rFonts w:cs="Arial"/>
        </w:rPr>
        <w:t xml:space="preserve"> but highlighted the need to </w:t>
      </w:r>
      <w:r w:rsidR="00097816">
        <w:rPr>
          <w:rFonts w:cs="Arial"/>
        </w:rPr>
        <w:t xml:space="preserve">obtain the certainty of </w:t>
      </w:r>
      <w:r w:rsidR="007D121C">
        <w:rPr>
          <w:rFonts w:cs="Arial"/>
        </w:rPr>
        <w:t>fixed costs</w:t>
      </w:r>
      <w:r w:rsidR="00802BFB">
        <w:rPr>
          <w:rFonts w:cs="Arial"/>
        </w:rPr>
        <w:t xml:space="preserve">. </w:t>
      </w:r>
    </w:p>
    <w:p w14:paraId="1CFFB05B" w14:textId="70F8E9C4" w:rsidR="00504A8B" w:rsidRDefault="00097816" w:rsidP="005570B5">
      <w:pPr>
        <w:pStyle w:val="ListParagraph"/>
      </w:pPr>
      <w:r>
        <w:rPr>
          <w:rFonts w:cs="Arial"/>
        </w:rPr>
        <w:t>In view of the interest from</w:t>
      </w:r>
      <w:r w:rsidR="00802BFB">
        <w:rPr>
          <w:rFonts w:cs="Arial"/>
        </w:rPr>
        <w:t xml:space="preserve"> ODS</w:t>
      </w:r>
      <w:r>
        <w:rPr>
          <w:rFonts w:cs="Arial"/>
        </w:rPr>
        <w:t xml:space="preserve">L, </w:t>
      </w:r>
      <w:r w:rsidR="00D928D4">
        <w:rPr>
          <w:rFonts w:cs="Arial"/>
        </w:rPr>
        <w:t>i</w:t>
      </w:r>
      <w:r>
        <w:rPr>
          <w:rFonts w:cs="Arial"/>
        </w:rPr>
        <w:t>ts</w:t>
      </w:r>
      <w:r w:rsidR="00542BA5">
        <w:rPr>
          <w:rFonts w:cs="Arial"/>
        </w:rPr>
        <w:t xml:space="preserve"> involvement in the project</w:t>
      </w:r>
      <w:r w:rsidR="00802BFB">
        <w:rPr>
          <w:rFonts w:cs="Arial"/>
        </w:rPr>
        <w:t xml:space="preserve"> </w:t>
      </w:r>
      <w:r>
        <w:rPr>
          <w:rFonts w:cs="Arial"/>
        </w:rPr>
        <w:t xml:space="preserve">to date and </w:t>
      </w:r>
      <w:r w:rsidR="00802BFB">
        <w:rPr>
          <w:rFonts w:cs="Arial"/>
        </w:rPr>
        <w:t xml:space="preserve">the </w:t>
      </w:r>
      <w:r w:rsidR="00542BA5">
        <w:rPr>
          <w:rFonts w:cs="Arial"/>
        </w:rPr>
        <w:t>pre-tender estimate</w:t>
      </w:r>
      <w:r>
        <w:rPr>
          <w:rFonts w:cs="Arial"/>
        </w:rPr>
        <w:t xml:space="preserve"> provided</w:t>
      </w:r>
      <w:r w:rsidR="00802BFB">
        <w:rPr>
          <w:rFonts w:cs="Arial"/>
        </w:rPr>
        <w:t xml:space="preserve">, </w:t>
      </w:r>
      <w:r>
        <w:rPr>
          <w:rFonts w:cs="Arial"/>
        </w:rPr>
        <w:t xml:space="preserve">approval is sought to </w:t>
      </w:r>
      <w:r w:rsidR="00B371CD">
        <w:rPr>
          <w:rFonts w:cs="Arial"/>
        </w:rPr>
        <w:t>delegate</w:t>
      </w:r>
      <w:r w:rsidR="008F133F">
        <w:rPr>
          <w:rFonts w:cs="Arial"/>
        </w:rPr>
        <w:t xml:space="preserve"> to the </w:t>
      </w:r>
      <w:r w:rsidR="00D928D4" w:rsidRPr="00657D15">
        <w:t xml:space="preserve">Executive Director Customer and Communities in consultation with the S151 officer and Head of Law and Governance </w:t>
      </w:r>
      <w:r w:rsidR="009E38E8">
        <w:rPr>
          <w:rFonts w:cs="Arial"/>
        </w:rPr>
        <w:t>the ability to award the contract to</w:t>
      </w:r>
      <w:r w:rsidR="00B371CD">
        <w:rPr>
          <w:rFonts w:cs="Arial"/>
        </w:rPr>
        <w:t xml:space="preserve"> </w:t>
      </w:r>
      <w:r>
        <w:rPr>
          <w:rFonts w:cs="Arial"/>
        </w:rPr>
        <w:t>ODSL</w:t>
      </w:r>
      <w:r w:rsidR="00802BFB">
        <w:rPr>
          <w:rFonts w:cs="Arial"/>
        </w:rPr>
        <w:t xml:space="preserve"> as the Council’s contractor</w:t>
      </w:r>
      <w:r>
        <w:rPr>
          <w:rFonts w:cs="Arial"/>
        </w:rPr>
        <w:t>. It is expected that ODSL</w:t>
      </w:r>
      <w:r w:rsidR="004F1212">
        <w:rPr>
          <w:rFonts w:cs="Arial"/>
        </w:rPr>
        <w:t xml:space="preserve"> </w:t>
      </w:r>
      <w:r>
        <w:rPr>
          <w:rFonts w:cs="Arial"/>
        </w:rPr>
        <w:t>will confirm a final fixed contract price</w:t>
      </w:r>
      <w:r w:rsidR="00802BFB">
        <w:rPr>
          <w:rFonts w:cs="Arial"/>
        </w:rPr>
        <w:t xml:space="preserve"> </w:t>
      </w:r>
      <w:r w:rsidR="004F1212">
        <w:rPr>
          <w:rFonts w:cs="Arial"/>
        </w:rPr>
        <w:t xml:space="preserve">in January </w:t>
      </w:r>
      <w:r>
        <w:rPr>
          <w:rFonts w:cs="Arial"/>
        </w:rPr>
        <w:t>20</w:t>
      </w:r>
      <w:r w:rsidR="004F1212">
        <w:rPr>
          <w:rFonts w:cs="Arial"/>
        </w:rPr>
        <w:t xml:space="preserve">20 </w:t>
      </w:r>
      <w:r>
        <w:rPr>
          <w:rFonts w:cs="Arial"/>
        </w:rPr>
        <w:t>once</w:t>
      </w:r>
      <w:r w:rsidR="00802BFB">
        <w:rPr>
          <w:rFonts w:cs="Arial"/>
        </w:rPr>
        <w:t xml:space="preserve"> they have completed the tender process for subcontractors</w:t>
      </w:r>
      <w:r>
        <w:rPr>
          <w:rFonts w:cs="Arial"/>
        </w:rPr>
        <w:t>.</w:t>
      </w:r>
    </w:p>
    <w:p w14:paraId="181D6602" w14:textId="129CF839" w:rsidR="00B964A8" w:rsidRDefault="007D121C" w:rsidP="00B964A8">
      <w:pPr>
        <w:pStyle w:val="ListParagraph"/>
      </w:pPr>
      <w:r>
        <w:t xml:space="preserve"> Th</w:t>
      </w:r>
      <w:r w:rsidR="008F133F">
        <w:t xml:space="preserve">e feasibility and cost work </w:t>
      </w:r>
      <w:r>
        <w:t>highlighted</w:t>
      </w:r>
      <w:r w:rsidR="008F133F">
        <w:t xml:space="preserve"> in paragraph 13 has meant</w:t>
      </w:r>
      <w:r>
        <w:t xml:space="preserve"> that the current approved capital budget of £1,203,000 </w:t>
      </w:r>
      <w:r w:rsidR="00261838">
        <w:t xml:space="preserve">is not sufficient </w:t>
      </w:r>
      <w:r>
        <w:t>to deliver the scheme</w:t>
      </w:r>
      <w:r w:rsidR="00E467C4">
        <w:t xml:space="preserve"> as designed. To ensure that </w:t>
      </w:r>
      <w:r w:rsidR="00261838">
        <w:t xml:space="preserve">the Council has </w:t>
      </w:r>
      <w:r w:rsidR="00E467C4">
        <w:t>incorporated the required professional fees and a client contingency of 10%, a total project budget of £1,403,000 would be required. This is a deficit of £200,000</w:t>
      </w:r>
      <w:r w:rsidR="009E38E8">
        <w:t xml:space="preserve"> on the </w:t>
      </w:r>
      <w:r w:rsidR="00261838">
        <w:t>approved budget</w:t>
      </w:r>
      <w:r w:rsidR="00546C92">
        <w:t>.</w:t>
      </w:r>
    </w:p>
    <w:p w14:paraId="3ADF1120" w14:textId="77777777" w:rsidR="00E467C4" w:rsidRPr="00E467C4" w:rsidRDefault="00E467C4" w:rsidP="00E467C4">
      <w:pPr>
        <w:rPr>
          <w:b/>
        </w:rPr>
      </w:pPr>
      <w:r w:rsidRPr="00E467C4">
        <w:rPr>
          <w:b/>
        </w:rPr>
        <w:t>Other options for delivery</w:t>
      </w:r>
    </w:p>
    <w:p w14:paraId="1CC5DF51" w14:textId="77777777" w:rsidR="0058567E" w:rsidRDefault="00E467C4" w:rsidP="0058567E">
      <w:pPr>
        <w:pStyle w:val="ListParagraph"/>
      </w:pPr>
      <w:r>
        <w:t>Other options for delivery were explored to deliver this</w:t>
      </w:r>
      <w:r w:rsidR="00261838">
        <w:t xml:space="preserve"> community building replacement</w:t>
      </w:r>
      <w:r>
        <w:t xml:space="preserve"> within the £1,203,000 budget and these included </w:t>
      </w:r>
    </w:p>
    <w:p w14:paraId="5E626C2E" w14:textId="72D495E5" w:rsidR="0058567E" w:rsidRDefault="0058567E" w:rsidP="00657D15">
      <w:pPr>
        <w:pStyle w:val="ListParagraph"/>
        <w:numPr>
          <w:ilvl w:val="0"/>
          <w:numId w:val="43"/>
        </w:numPr>
      </w:pPr>
      <w:r>
        <w:t>B</w:t>
      </w:r>
      <w:r w:rsidR="00E467C4">
        <w:t xml:space="preserve">uilding </w:t>
      </w:r>
      <w:r w:rsidR="00261838">
        <w:t xml:space="preserve">to a </w:t>
      </w:r>
      <w:r w:rsidR="00E467C4">
        <w:t>smaller</w:t>
      </w:r>
      <w:r w:rsidR="00261838">
        <w:t xml:space="preserve"> footprint</w:t>
      </w:r>
    </w:p>
    <w:p w14:paraId="3F7D9AA7" w14:textId="4300AF45" w:rsidR="0058567E" w:rsidRDefault="0058567E" w:rsidP="00657D15">
      <w:pPr>
        <w:pStyle w:val="ListParagraph"/>
        <w:numPr>
          <w:ilvl w:val="0"/>
          <w:numId w:val="43"/>
        </w:numPr>
      </w:pPr>
      <w:r>
        <w:t>R</w:t>
      </w:r>
      <w:r w:rsidR="00E467C4">
        <w:t>emoving the second hall and</w:t>
      </w:r>
    </w:p>
    <w:p w14:paraId="25F93971" w14:textId="28CACC73" w:rsidR="00B964A8" w:rsidRPr="001356F1" w:rsidRDefault="0058567E" w:rsidP="00657D15">
      <w:pPr>
        <w:pStyle w:val="ListParagraph"/>
        <w:numPr>
          <w:ilvl w:val="0"/>
          <w:numId w:val="43"/>
        </w:numPr>
      </w:pPr>
      <w:r>
        <w:t>E</w:t>
      </w:r>
      <w:r w:rsidR="00E467C4">
        <w:t xml:space="preserve">xploring the potential of bringing in external funding. </w:t>
      </w:r>
      <w:r w:rsidR="00B964A8">
        <w:t>An additional option is to ‘do nothing’ however given the current state of the building it is</w:t>
      </w:r>
      <w:r w:rsidR="00C022CB">
        <w:t xml:space="preserve"> likely that the building will </w:t>
      </w:r>
      <w:r w:rsidR="00B964A8">
        <w:t>fail within the next 10 years</w:t>
      </w:r>
      <w:r w:rsidR="00DE0308">
        <w:t>.</w:t>
      </w:r>
    </w:p>
    <w:p w14:paraId="651D5A86" w14:textId="5EC1EF93" w:rsidR="00E87F7A" w:rsidRPr="001356F1" w:rsidRDefault="00E467C4" w:rsidP="00E94205">
      <w:pPr>
        <w:pStyle w:val="ListParagraph"/>
        <w:rPr>
          <w:rStyle w:val="ListParagraphChar"/>
        </w:rPr>
      </w:pPr>
      <w:r>
        <w:t xml:space="preserve">The </w:t>
      </w:r>
      <w:r w:rsidR="00B964A8">
        <w:t xml:space="preserve">BCA and wider </w:t>
      </w:r>
      <w:r>
        <w:t>community were clear that any option</w:t>
      </w:r>
      <w:r w:rsidR="00B964A8">
        <w:t xml:space="preserve"> that reduced the building size would compromise their business plan and the ability to deliver activities and program</w:t>
      </w:r>
      <w:r w:rsidR="00261838">
        <w:t>me</w:t>
      </w:r>
      <w:r w:rsidR="00B964A8">
        <w:t>s for the community</w:t>
      </w:r>
      <w:r w:rsidR="00261838">
        <w:t xml:space="preserve"> effectively</w:t>
      </w:r>
      <w:r w:rsidR="00B964A8">
        <w:t>.</w:t>
      </w:r>
    </w:p>
    <w:p w14:paraId="3226A28B" w14:textId="40FC08E8" w:rsidR="00B964A8" w:rsidRDefault="00B964A8" w:rsidP="00B964A8">
      <w:pPr>
        <w:pStyle w:val="ListParagraph"/>
      </w:pPr>
      <w:r>
        <w:t>Officers have been exploring external funding options and there are some</w:t>
      </w:r>
      <w:r w:rsidR="004F1212">
        <w:t xml:space="preserve"> funding opportunities around low carbon and energy efficiency</w:t>
      </w:r>
      <w:r w:rsidR="00507935">
        <w:t xml:space="preserve"> </w:t>
      </w:r>
      <w:r>
        <w:t xml:space="preserve">where </w:t>
      </w:r>
      <w:r w:rsidR="00261838">
        <w:t>th</w:t>
      </w:r>
      <w:r w:rsidR="00455C9D">
        <w:t xml:space="preserve">ere is </w:t>
      </w:r>
      <w:r w:rsidR="00D928D4">
        <w:t xml:space="preserve">a possibility </w:t>
      </w:r>
      <w:r w:rsidR="00455C9D">
        <w:t>of success</w:t>
      </w:r>
      <w:r>
        <w:t>. However this is unlikely to be in the region required to plug the funding gap</w:t>
      </w:r>
      <w:r w:rsidR="00C022CB">
        <w:t xml:space="preserve"> and there is a risk that the timescales for external funding </w:t>
      </w:r>
      <w:r w:rsidR="00261838">
        <w:t>applications and subsequent decisions would</w:t>
      </w:r>
      <w:r w:rsidR="00C022CB">
        <w:t xml:space="preserve"> delay the project with no guarantee of success</w:t>
      </w:r>
      <w:r>
        <w:t>.</w:t>
      </w:r>
    </w:p>
    <w:p w14:paraId="0F367C80" w14:textId="77777777" w:rsidR="00B964A8" w:rsidRPr="00B964A8" w:rsidRDefault="00B964A8" w:rsidP="00B964A8">
      <w:pPr>
        <w:rPr>
          <w:b/>
        </w:rPr>
      </w:pPr>
      <w:r w:rsidRPr="00B964A8">
        <w:rPr>
          <w:b/>
        </w:rPr>
        <w:t>Current progress</w:t>
      </w:r>
    </w:p>
    <w:p w14:paraId="3852F159" w14:textId="3B7CF5D8" w:rsidR="00E16D2E" w:rsidRDefault="00A20A1D" w:rsidP="00CF6614">
      <w:pPr>
        <w:pStyle w:val="ListParagraph"/>
      </w:pPr>
      <w:r>
        <w:t xml:space="preserve"> </w:t>
      </w:r>
      <w:r w:rsidR="00B964A8">
        <w:t xml:space="preserve">A planning application has been submitted and is likely to be </w:t>
      </w:r>
      <w:r w:rsidR="00261838">
        <w:t>considered</w:t>
      </w:r>
      <w:r w:rsidR="00B964A8">
        <w:t xml:space="preserve"> by </w:t>
      </w:r>
      <w:r w:rsidR="00261838">
        <w:t xml:space="preserve">the planning </w:t>
      </w:r>
      <w:r w:rsidR="00B964A8">
        <w:t>committee in February 2020.</w:t>
      </w:r>
    </w:p>
    <w:p w14:paraId="6101BBAC" w14:textId="72E32248" w:rsidR="00CF6614" w:rsidRDefault="00B964A8" w:rsidP="00CF6614">
      <w:pPr>
        <w:pStyle w:val="ListParagraph"/>
      </w:pPr>
      <w:r>
        <w:t xml:space="preserve">To ensure that </w:t>
      </w:r>
      <w:r w:rsidR="00704D7D">
        <w:t>the Council</w:t>
      </w:r>
      <w:r>
        <w:t xml:space="preserve"> ha</w:t>
      </w:r>
      <w:r w:rsidR="00704D7D">
        <w:t>s a</w:t>
      </w:r>
      <w:r>
        <w:t xml:space="preserve"> fixed </w:t>
      </w:r>
      <w:r w:rsidR="00704D7D">
        <w:t xml:space="preserve">contract price </w:t>
      </w:r>
      <w:r>
        <w:t>ODS</w:t>
      </w:r>
      <w:r w:rsidR="00704D7D">
        <w:t>L</w:t>
      </w:r>
      <w:r>
        <w:t xml:space="preserve"> ha</w:t>
      </w:r>
      <w:r w:rsidR="00704D7D">
        <w:t>s</w:t>
      </w:r>
      <w:r>
        <w:t xml:space="preserve"> </w:t>
      </w:r>
      <w:r w:rsidR="006D597B">
        <w:t xml:space="preserve">(at its own risk and subject to project approval by Cabinet) </w:t>
      </w:r>
      <w:r w:rsidR="004E529A">
        <w:t xml:space="preserve">advertised </w:t>
      </w:r>
      <w:r w:rsidR="00C022CB">
        <w:t xml:space="preserve">for </w:t>
      </w:r>
      <w:r w:rsidR="00802BFB">
        <w:t>sub-</w:t>
      </w:r>
      <w:r w:rsidR="004E529A">
        <w:t>contractor</w:t>
      </w:r>
      <w:r w:rsidR="00802BFB">
        <w:t>s</w:t>
      </w:r>
      <w:r w:rsidR="004E529A">
        <w:t xml:space="preserve"> on the South East Business Portal. This will close in December </w:t>
      </w:r>
      <w:r w:rsidR="00DE0308">
        <w:t xml:space="preserve">2019 </w:t>
      </w:r>
      <w:r w:rsidR="004E529A">
        <w:t xml:space="preserve">and </w:t>
      </w:r>
      <w:r w:rsidR="00FD6798">
        <w:t xml:space="preserve">tenders have been marked </w:t>
      </w:r>
      <w:r w:rsidR="00704D7D">
        <w:t xml:space="preserve">to indicate </w:t>
      </w:r>
      <w:r w:rsidR="00FD6798">
        <w:t xml:space="preserve">that they are </w:t>
      </w:r>
      <w:r w:rsidR="004E529A">
        <w:t xml:space="preserve">subject to the necessary </w:t>
      </w:r>
      <w:r w:rsidR="00CF040A">
        <w:t xml:space="preserve">Cabinet, Council </w:t>
      </w:r>
      <w:r w:rsidR="004E529A">
        <w:t>and planning approvals.</w:t>
      </w:r>
      <w:r w:rsidR="00C022CB">
        <w:t xml:space="preserve"> A thorough evaluation of tenders will be undertaken involving both ODS</w:t>
      </w:r>
      <w:r w:rsidR="00704D7D">
        <w:t>L</w:t>
      </w:r>
      <w:r w:rsidR="00C022CB">
        <w:t xml:space="preserve"> and Council officers.</w:t>
      </w:r>
    </w:p>
    <w:p w14:paraId="1A89953F" w14:textId="04B14921" w:rsidR="00FD6798" w:rsidRDefault="00FD6798" w:rsidP="00CF6614">
      <w:pPr>
        <w:pStyle w:val="ListParagraph"/>
      </w:pPr>
      <w:r>
        <w:t xml:space="preserve">To mitigate </w:t>
      </w:r>
      <w:r w:rsidR="009E38E8">
        <w:t xml:space="preserve">the risk of </w:t>
      </w:r>
      <w:r w:rsidR="0072516E">
        <w:t xml:space="preserve">costs </w:t>
      </w:r>
      <w:r>
        <w:t xml:space="preserve">increasing and to deliver this </w:t>
      </w:r>
      <w:r w:rsidR="009E38E8">
        <w:t xml:space="preserve">project </w:t>
      </w:r>
      <w:r>
        <w:t>in a cost effective way ODS</w:t>
      </w:r>
      <w:r w:rsidR="009E38E8">
        <w:t>L</w:t>
      </w:r>
      <w:r>
        <w:t xml:space="preserve"> </w:t>
      </w:r>
      <w:r w:rsidR="00CF040A">
        <w:t xml:space="preserve">has </w:t>
      </w:r>
      <w:r>
        <w:t xml:space="preserve">asked tenderers to tender against the full design, but to also advise of any potential value engineering or innovative solutions to bring </w:t>
      </w:r>
      <w:r w:rsidR="009E38E8">
        <w:t xml:space="preserve">the project </w:t>
      </w:r>
      <w:r>
        <w:t>within</w:t>
      </w:r>
      <w:r w:rsidR="009E38E8">
        <w:t xml:space="preserve"> the current</w:t>
      </w:r>
      <w:r>
        <w:t xml:space="preserve"> budget or to further reduce costs.</w:t>
      </w:r>
    </w:p>
    <w:p w14:paraId="2B2F4A9C" w14:textId="4840647C" w:rsidR="00220F6D" w:rsidRDefault="00220F6D" w:rsidP="00CF6614">
      <w:pPr>
        <w:pStyle w:val="ListParagraph"/>
      </w:pPr>
      <w:r>
        <w:lastRenderedPageBreak/>
        <w:t>Once ODS</w:t>
      </w:r>
      <w:r w:rsidR="009E38E8">
        <w:t>L</w:t>
      </w:r>
      <w:r>
        <w:t xml:space="preserve"> ha</w:t>
      </w:r>
      <w:r w:rsidR="009E38E8">
        <w:t>s</w:t>
      </w:r>
      <w:r>
        <w:t xml:space="preserve"> all of </w:t>
      </w:r>
      <w:r w:rsidR="009E38E8">
        <w:t>i</w:t>
      </w:r>
      <w:r>
        <w:t>t</w:t>
      </w:r>
      <w:r w:rsidR="009E38E8">
        <w:t>s</w:t>
      </w:r>
      <w:r>
        <w:t xml:space="preserve"> subcontractors</w:t>
      </w:r>
      <w:r w:rsidR="009E38E8">
        <w:t>’</w:t>
      </w:r>
      <w:r>
        <w:t xml:space="preserve"> prices then </w:t>
      </w:r>
      <w:r w:rsidR="009E38E8">
        <w:t>it</w:t>
      </w:r>
      <w:r>
        <w:t xml:space="preserve"> will provide a fixed </w:t>
      </w:r>
      <w:r w:rsidR="009E38E8">
        <w:t xml:space="preserve">contract </w:t>
      </w:r>
      <w:r>
        <w:t xml:space="preserve">price to Council officers who will review this </w:t>
      </w:r>
      <w:r w:rsidR="009E38E8">
        <w:t xml:space="preserve">together </w:t>
      </w:r>
      <w:r>
        <w:t>with an external quantity surveyor to ensure</w:t>
      </w:r>
      <w:r w:rsidR="009E38E8">
        <w:t xml:space="preserve"> that the Council </w:t>
      </w:r>
      <w:r w:rsidR="00C36DA8">
        <w:t xml:space="preserve">satisfies its duty to secure </w:t>
      </w:r>
      <w:r>
        <w:t xml:space="preserve">best value </w:t>
      </w:r>
    </w:p>
    <w:p w14:paraId="1FEE80BA" w14:textId="77777777" w:rsidR="00507935" w:rsidRDefault="00507935" w:rsidP="00C7423C">
      <w:pPr>
        <w:pStyle w:val="ListParagraph"/>
        <w:numPr>
          <w:ilvl w:val="0"/>
          <w:numId w:val="0"/>
        </w:numPr>
        <w:ind w:left="360"/>
        <w:rPr>
          <w:b/>
        </w:rPr>
      </w:pPr>
    </w:p>
    <w:p w14:paraId="5CCBA03D" w14:textId="77777777" w:rsidR="007B7D41" w:rsidRPr="000F05FD" w:rsidRDefault="007B7D41" w:rsidP="00C7423C">
      <w:pPr>
        <w:pStyle w:val="ListParagraph"/>
        <w:numPr>
          <w:ilvl w:val="0"/>
          <w:numId w:val="0"/>
        </w:numPr>
        <w:ind w:left="360"/>
        <w:rPr>
          <w:b/>
        </w:rPr>
      </w:pPr>
      <w:r w:rsidRPr="000F05FD">
        <w:rPr>
          <w:b/>
        </w:rPr>
        <w:t>Benefits</w:t>
      </w:r>
    </w:p>
    <w:p w14:paraId="0ACF2C9D" w14:textId="07847695" w:rsidR="007B7D41" w:rsidRDefault="007B7D41" w:rsidP="00BB0E7C">
      <w:pPr>
        <w:pStyle w:val="ListParagraph"/>
      </w:pPr>
      <w:r>
        <w:t xml:space="preserve">There are a significant number of benefits to the </w:t>
      </w:r>
      <w:r w:rsidR="00220F6D">
        <w:t xml:space="preserve">community and to the Council </w:t>
      </w:r>
      <w:r w:rsidR="000F05FD">
        <w:t xml:space="preserve">of progressing with the recommended option of a full replacement community facility in line with the plans agreed with the BCA </w:t>
      </w:r>
      <w:r w:rsidR="00220F6D">
        <w:t>and these include;</w:t>
      </w:r>
    </w:p>
    <w:p w14:paraId="48EF3E74" w14:textId="77777777" w:rsidR="00FA004C" w:rsidRDefault="00220F6D" w:rsidP="00220F6D">
      <w:pPr>
        <w:pStyle w:val="ListParagraph"/>
        <w:numPr>
          <w:ilvl w:val="0"/>
          <w:numId w:val="35"/>
        </w:numPr>
      </w:pPr>
      <w:r>
        <w:t>Replaces an end of life facility with a modern facility with flexible space for the future.</w:t>
      </w:r>
      <w:r w:rsidR="00E41696">
        <w:t xml:space="preserve"> </w:t>
      </w:r>
    </w:p>
    <w:p w14:paraId="1D3BC38E" w14:textId="77777777" w:rsidR="00672FF8" w:rsidRDefault="00220F6D" w:rsidP="00B4342B">
      <w:pPr>
        <w:pStyle w:val="ListParagraph"/>
        <w:numPr>
          <w:ilvl w:val="0"/>
          <w:numId w:val="35"/>
        </w:numPr>
      </w:pPr>
      <w:r>
        <w:t>Contributes towards the Council’s climate change agenda with virtually a carbon zero building that includes solar panels, high levels of insulation and excellent energy efficiency.</w:t>
      </w:r>
    </w:p>
    <w:p w14:paraId="18C9E924" w14:textId="77777777" w:rsidR="00220F6D" w:rsidRDefault="00220F6D" w:rsidP="00B4342B">
      <w:pPr>
        <w:pStyle w:val="ListParagraph"/>
        <w:numPr>
          <w:ilvl w:val="0"/>
          <w:numId w:val="35"/>
        </w:numPr>
      </w:pPr>
      <w:r>
        <w:t>Meets the needs of current and future users.</w:t>
      </w:r>
    </w:p>
    <w:p w14:paraId="1501D9A8" w14:textId="77777777" w:rsidR="00220F6D" w:rsidRDefault="00220F6D" w:rsidP="00B4342B">
      <w:pPr>
        <w:pStyle w:val="ListParagraph"/>
        <w:numPr>
          <w:ilvl w:val="0"/>
          <w:numId w:val="35"/>
        </w:numPr>
      </w:pPr>
      <w:r>
        <w:t>Reduces running and maintenance costs</w:t>
      </w:r>
    </w:p>
    <w:p w14:paraId="0307B1C4" w14:textId="6CBB7F8E" w:rsidR="00FA004C" w:rsidRDefault="00220F6D" w:rsidP="007B7D41">
      <w:pPr>
        <w:pStyle w:val="ListParagraph"/>
        <w:numPr>
          <w:ilvl w:val="0"/>
          <w:numId w:val="35"/>
        </w:numPr>
      </w:pPr>
      <w:r>
        <w:t xml:space="preserve">The building will </w:t>
      </w:r>
      <w:r w:rsidR="000F05FD">
        <w:t>enable</w:t>
      </w:r>
      <w:r w:rsidR="00C7423C">
        <w:t xml:space="preserve"> </w:t>
      </w:r>
      <w:r w:rsidR="00A90BAC">
        <w:t xml:space="preserve">more inclusive </w:t>
      </w:r>
      <w:r w:rsidR="000F05FD">
        <w:t xml:space="preserve">use </w:t>
      </w:r>
      <w:r w:rsidR="00A90BAC">
        <w:t>in line with the relevant legislation in this area,</w:t>
      </w:r>
      <w:r>
        <w:t xml:space="preserve"> increasing accessibility.</w:t>
      </w:r>
    </w:p>
    <w:p w14:paraId="1E80D651" w14:textId="25E2EC54" w:rsidR="00455C9D" w:rsidRDefault="00455C9D" w:rsidP="00BB0E7C">
      <w:pPr>
        <w:pStyle w:val="ListParagraph"/>
        <w:numPr>
          <w:ilvl w:val="0"/>
          <w:numId w:val="35"/>
        </w:numPr>
      </w:pPr>
      <w:r>
        <w:t>Enables the BCA to generate the required levels of income to remain sustainable in the future</w:t>
      </w:r>
      <w:r w:rsidR="00507935">
        <w:t xml:space="preserve"> through </w:t>
      </w:r>
      <w:r w:rsidR="008B0D1A">
        <w:t xml:space="preserve">more bookings in the </w:t>
      </w:r>
      <w:r w:rsidR="00507935">
        <w:t>improved</w:t>
      </w:r>
      <w:r w:rsidR="008B0D1A">
        <w:t xml:space="preserve"> more flexible and accessible spaces</w:t>
      </w:r>
      <w:r>
        <w:t>.</w:t>
      </w:r>
    </w:p>
    <w:p w14:paraId="54205B6A" w14:textId="77777777" w:rsidR="009252EA" w:rsidRDefault="009252EA" w:rsidP="00FF3569">
      <w:pPr>
        <w:ind w:firstLine="360"/>
        <w:rPr>
          <w:b/>
        </w:rPr>
      </w:pPr>
    </w:p>
    <w:p w14:paraId="785FC400" w14:textId="77777777" w:rsidR="00BB0E7C" w:rsidRPr="00BB0E7C" w:rsidRDefault="008321F6" w:rsidP="00FF3569">
      <w:pPr>
        <w:ind w:firstLine="360"/>
      </w:pPr>
      <w:r w:rsidRPr="00BB0E7C">
        <w:rPr>
          <w:b/>
        </w:rPr>
        <w:t>Health and Safety</w:t>
      </w:r>
    </w:p>
    <w:p w14:paraId="0CEF33AE" w14:textId="0F04785B" w:rsidR="00F811EA" w:rsidRPr="00F811EA" w:rsidRDefault="0094774A" w:rsidP="00FF3569">
      <w:pPr>
        <w:pStyle w:val="ListParagraph"/>
      </w:pPr>
      <w:r>
        <w:t>ODS</w:t>
      </w:r>
      <w:r w:rsidR="00C36DA8">
        <w:t>L</w:t>
      </w:r>
      <w:r>
        <w:t xml:space="preserve"> </w:t>
      </w:r>
      <w:r w:rsidR="00C36DA8">
        <w:t>is</w:t>
      </w:r>
      <w:r>
        <w:t xml:space="preserve"> a suitably qualified and experienced contractor and </w:t>
      </w:r>
      <w:r w:rsidR="00CF040A">
        <w:t xml:space="preserve">has </w:t>
      </w:r>
      <w:r>
        <w:t>undertaken projects such as the construction of Quarry Sports Pavilion</w:t>
      </w:r>
      <w:r w:rsidR="00391B73">
        <w:t xml:space="preserve"> previously</w:t>
      </w:r>
      <w:r>
        <w:t>.</w:t>
      </w:r>
    </w:p>
    <w:p w14:paraId="4F9E6178" w14:textId="77777777" w:rsidR="002E353F" w:rsidRPr="002E353F" w:rsidRDefault="00E16D2E" w:rsidP="002E353F">
      <w:pPr>
        <w:pStyle w:val="ListParagraph"/>
        <w:numPr>
          <w:ilvl w:val="0"/>
          <w:numId w:val="0"/>
        </w:numPr>
        <w:rPr>
          <w:b/>
        </w:rPr>
      </w:pPr>
      <w:r>
        <w:rPr>
          <w:b/>
        </w:rPr>
        <w:tab/>
      </w:r>
      <w:r w:rsidR="002E353F" w:rsidRPr="002E353F">
        <w:rPr>
          <w:b/>
        </w:rPr>
        <w:t>Financial Implications</w:t>
      </w:r>
    </w:p>
    <w:p w14:paraId="0A0E0879" w14:textId="43BDAD5E" w:rsidR="002E353F" w:rsidRDefault="0094774A" w:rsidP="00A103CF">
      <w:pPr>
        <w:pStyle w:val="ListParagraph"/>
      </w:pPr>
      <w:r>
        <w:t xml:space="preserve">Cabinet </w:t>
      </w:r>
      <w:r w:rsidR="00C36DA8">
        <w:t>is</w:t>
      </w:r>
      <w:r>
        <w:t xml:space="preserve"> requested to recommend to Council the addition</w:t>
      </w:r>
      <w:r w:rsidR="00391B73">
        <w:t>al £200,000 that will enable a total project budget of £1,403,000</w:t>
      </w:r>
      <w:r w:rsidR="00A103CF">
        <w:t xml:space="preserve">. </w:t>
      </w:r>
      <w:r w:rsidR="00546C92">
        <w:t>Noting that officers will also continue to explore external funding, value engineering and any opportunities around construction innovation.</w:t>
      </w:r>
    </w:p>
    <w:p w14:paraId="5767AF32" w14:textId="76295C37" w:rsidR="00A103CF" w:rsidRPr="001356F1" w:rsidRDefault="00A103CF" w:rsidP="00A103CF">
      <w:pPr>
        <w:pStyle w:val="ListParagraph"/>
      </w:pPr>
      <w:r>
        <w:t xml:space="preserve">The BCA manage and operate the centre and will continue to </w:t>
      </w:r>
      <w:r w:rsidR="00C36DA8">
        <w:t xml:space="preserve">be responsible for </w:t>
      </w:r>
      <w:r>
        <w:t xml:space="preserve">the operational costs. The project will remove the Council’s maintenance backlog and liabilities </w:t>
      </w:r>
      <w:r w:rsidR="000F05FD">
        <w:t xml:space="preserve">for the </w:t>
      </w:r>
      <w:r w:rsidR="00C7423C">
        <w:t>building</w:t>
      </w:r>
      <w:r>
        <w:t xml:space="preserve"> </w:t>
      </w:r>
      <w:r w:rsidR="00DE0308">
        <w:t>The BCA will be offered a 25 year lease in line with the terms a</w:t>
      </w:r>
      <w:r w:rsidR="009E6D68">
        <w:t>pproved</w:t>
      </w:r>
      <w:r w:rsidR="00DE0308">
        <w:t xml:space="preserve"> by Cabinet </w:t>
      </w:r>
      <w:r w:rsidR="00CF040A">
        <w:t xml:space="preserve">on 20 </w:t>
      </w:r>
      <w:r w:rsidR="00DE0308">
        <w:t>June 2017.</w:t>
      </w:r>
    </w:p>
    <w:p w14:paraId="3FB8F591" w14:textId="77777777" w:rsidR="0040736F" w:rsidRPr="001356F1" w:rsidRDefault="00DA614B" w:rsidP="004A6D2F">
      <w:pPr>
        <w:pStyle w:val="Heading1"/>
      </w:pPr>
      <w:r w:rsidRPr="001356F1">
        <w:t>Legal issues</w:t>
      </w:r>
    </w:p>
    <w:p w14:paraId="5048137E" w14:textId="75CB3C6B" w:rsidR="0084711B" w:rsidRDefault="00DE0308" w:rsidP="009252EA">
      <w:pPr>
        <w:pStyle w:val="ListParagraph"/>
      </w:pPr>
      <w:r>
        <w:t xml:space="preserve">Under </w:t>
      </w:r>
      <w:r w:rsidR="0084711B">
        <w:t xml:space="preserve">section 111 </w:t>
      </w:r>
      <w:r>
        <w:t xml:space="preserve">Local Government Act </w:t>
      </w:r>
      <w:r w:rsidR="00CF040A">
        <w:t xml:space="preserve">1972, </w:t>
      </w:r>
      <w:r>
        <w:t xml:space="preserve">the Council has the power to enter contracts to discharge local authority functions. </w:t>
      </w:r>
    </w:p>
    <w:p w14:paraId="35B1A4CD" w14:textId="10B81452" w:rsidR="00DE0308" w:rsidRPr="00657D15" w:rsidRDefault="00DE0308" w:rsidP="009252EA">
      <w:pPr>
        <w:pStyle w:val="ListParagraph"/>
      </w:pPr>
      <w:r>
        <w:t>The Council has a duty to consider best value under</w:t>
      </w:r>
      <w:r w:rsidR="0084711B">
        <w:t xml:space="preserve"> section 3 of </w:t>
      </w:r>
      <w:r>
        <w:t>the Local Government Act 1999.</w:t>
      </w:r>
      <w:r w:rsidR="0084711B" w:rsidRPr="0084711B">
        <w:rPr>
          <w:rFonts w:cs="Arial"/>
          <w:sz w:val="18"/>
          <w:szCs w:val="18"/>
          <w:shd w:val="clear" w:color="auto" w:fill="FFFFFF"/>
        </w:rPr>
        <w:t xml:space="preserve"> </w:t>
      </w:r>
      <w:r w:rsidR="0084711B">
        <w:rPr>
          <w:rFonts w:cs="Arial"/>
          <w:sz w:val="18"/>
          <w:szCs w:val="18"/>
          <w:shd w:val="clear" w:color="auto" w:fill="FFFFFF"/>
        </w:rPr>
        <w:t xml:space="preserve"> </w:t>
      </w:r>
      <w:r w:rsidR="0084711B" w:rsidRPr="000F05FD">
        <w:rPr>
          <w:rFonts w:cs="Arial"/>
          <w:szCs w:val="18"/>
          <w:shd w:val="clear" w:color="auto" w:fill="FFFFFF"/>
        </w:rPr>
        <w:t>securing continuous improvement in the way in which its functions are exercised, having regard to a combination of economy, efficiency and effectiveness</w:t>
      </w:r>
    </w:p>
    <w:p w14:paraId="402CDE74" w14:textId="51944736" w:rsidR="00CF040A" w:rsidRDefault="00C7423C" w:rsidP="009252EA">
      <w:pPr>
        <w:pStyle w:val="ListParagraph"/>
      </w:pPr>
      <w:r>
        <w:rPr>
          <w:rFonts w:cs="Arial"/>
          <w:szCs w:val="18"/>
          <w:shd w:val="clear" w:color="auto" w:fill="FFFFFF"/>
        </w:rPr>
        <w:t>The Counci</w:t>
      </w:r>
      <w:r w:rsidR="00A452E3">
        <w:rPr>
          <w:rFonts w:cs="Arial"/>
          <w:szCs w:val="18"/>
          <w:shd w:val="clear" w:color="auto" w:fill="FFFFFF"/>
        </w:rPr>
        <w:t>l</w:t>
      </w:r>
      <w:r>
        <w:rPr>
          <w:rFonts w:cs="Arial"/>
          <w:szCs w:val="18"/>
          <w:shd w:val="clear" w:color="auto" w:fill="FFFFFF"/>
        </w:rPr>
        <w:t xml:space="preserve"> has power to provide such recreational facilities as it thinks fit including to provide buildings pursuant to section 19 local Government </w:t>
      </w:r>
      <w:r>
        <w:rPr>
          <w:rFonts w:cs="Arial"/>
          <w:szCs w:val="18"/>
          <w:shd w:val="clear" w:color="auto" w:fill="FFFFFF"/>
        </w:rPr>
        <w:lastRenderedPageBreak/>
        <w:t>(Miscellaneous Provisions) Act 1976</w:t>
      </w:r>
      <w:r w:rsidR="00CF040A">
        <w:t>Under section 19.12(c) of the Council’s Constitution, where the Council wishes to let a contract to a company which it owns under S12(1) Public Contract Regulations 2015 (in this case ODSL)</w:t>
      </w:r>
      <w:r w:rsidR="009259B2">
        <w:t xml:space="preserve"> there is no legal requirement for Council to seek alternative quotes or tenders.</w:t>
      </w:r>
    </w:p>
    <w:p w14:paraId="4BB7752E" w14:textId="5AEC99BB" w:rsidR="00EE477A" w:rsidRDefault="00EE477A" w:rsidP="009252EA">
      <w:pPr>
        <w:pStyle w:val="ListParagraph"/>
      </w:pPr>
      <w:r>
        <w:t xml:space="preserve">The quantity surveyor has been appointed to </w:t>
      </w:r>
      <w:r w:rsidR="00657D15">
        <w:t xml:space="preserve">demonstrate value for money and </w:t>
      </w:r>
      <w:r>
        <w:t xml:space="preserve">ensure unlawful state aid is avoided. </w:t>
      </w:r>
    </w:p>
    <w:p w14:paraId="7B0C203D" w14:textId="77777777" w:rsidR="002329CF" w:rsidRPr="00A103CF" w:rsidRDefault="002329CF" w:rsidP="00A103CF">
      <w:pPr>
        <w:rPr>
          <w:b/>
        </w:rPr>
      </w:pPr>
      <w:r w:rsidRPr="00A103CF">
        <w:rPr>
          <w:b/>
        </w:rPr>
        <w:t xml:space="preserve">Equalities impact </w:t>
      </w:r>
      <w:bookmarkStart w:id="1" w:name="LastEdit"/>
      <w:bookmarkEnd w:id="1"/>
    </w:p>
    <w:p w14:paraId="1B3DC736" w14:textId="77777777" w:rsidR="002329CF" w:rsidRDefault="005B263A" w:rsidP="00FF3569">
      <w:pPr>
        <w:pStyle w:val="ListParagraph"/>
      </w:pPr>
      <w:r>
        <w:t>An equalities impact assessment has b</w:t>
      </w:r>
      <w:r w:rsidR="00A103CF">
        <w:t>een completed. In s</w:t>
      </w:r>
      <w:r w:rsidR="0072516E">
        <w:t xml:space="preserve">ummary </w:t>
      </w:r>
      <w:r w:rsidR="00A103CF">
        <w:t>the modern replacement facility will provide much improved accessibility and also provide spaces that can be used flexibly for a variety of different activities that are suitable for the local community and wider.</w:t>
      </w:r>
    </w:p>
    <w:p w14:paraId="2C10309E" w14:textId="77777777" w:rsidR="00A103CF" w:rsidRPr="00A103CF" w:rsidRDefault="00A103CF" w:rsidP="00A103CF">
      <w:pPr>
        <w:rPr>
          <w:b/>
        </w:rPr>
      </w:pPr>
      <w:r w:rsidRPr="00A103CF">
        <w:rPr>
          <w:b/>
        </w:rPr>
        <w:t>Risk</w:t>
      </w:r>
    </w:p>
    <w:p w14:paraId="0425FA9D" w14:textId="35FB61AE" w:rsidR="00A103CF" w:rsidRDefault="007D5218" w:rsidP="00FF3569">
      <w:pPr>
        <w:pStyle w:val="ListParagraph"/>
      </w:pPr>
      <w:r>
        <w:t xml:space="preserve">The costs will only be fixed when </w:t>
      </w:r>
      <w:r w:rsidR="00EC1148">
        <w:t>the Council</w:t>
      </w:r>
      <w:r w:rsidR="00EE477A">
        <w:t xml:space="preserve"> </w:t>
      </w:r>
      <w:r w:rsidR="00EC1148">
        <w:t>has</w:t>
      </w:r>
      <w:r>
        <w:t xml:space="preserve"> had the full tender return from ODS</w:t>
      </w:r>
      <w:r w:rsidR="00EC1148">
        <w:t>L</w:t>
      </w:r>
      <w:r>
        <w:t xml:space="preserve">. Although </w:t>
      </w:r>
      <w:r w:rsidR="00EC1148">
        <w:t>the Council</w:t>
      </w:r>
      <w:r>
        <w:t xml:space="preserve"> ha</w:t>
      </w:r>
      <w:r w:rsidR="00EC1148">
        <w:t>s</w:t>
      </w:r>
      <w:r>
        <w:t xml:space="preserve"> had expert analysis of the pre-tender estimates, there is still a risk that due to market forces the tenders </w:t>
      </w:r>
      <w:r w:rsidR="00EC1148">
        <w:t>received exceed the</w:t>
      </w:r>
      <w:r w:rsidR="00EE477A">
        <w:t xml:space="preserve"> </w:t>
      </w:r>
      <w:r>
        <w:t xml:space="preserve">budget. </w:t>
      </w:r>
    </w:p>
    <w:p w14:paraId="400C0B03" w14:textId="45A12994" w:rsidR="007D5218" w:rsidRDefault="007D5218" w:rsidP="007D5218">
      <w:pPr>
        <w:pStyle w:val="ListParagraph"/>
      </w:pPr>
      <w:r>
        <w:t xml:space="preserve">To try and mitigate against this </w:t>
      </w:r>
      <w:r w:rsidR="00EC1148">
        <w:t>ODSL has</w:t>
      </w:r>
      <w:r>
        <w:t xml:space="preserve"> also asked tenderers to advise of any potential value engineering or innovative solutions to bring </w:t>
      </w:r>
      <w:r w:rsidR="00EC1148">
        <w:t xml:space="preserve">the build costs </w:t>
      </w:r>
      <w:r>
        <w:t xml:space="preserve">within </w:t>
      </w:r>
      <w:r w:rsidR="00EC1148">
        <w:t xml:space="preserve">the existing </w:t>
      </w:r>
      <w:r>
        <w:t>budget or to further reduce costs.</w:t>
      </w:r>
    </w:p>
    <w:p w14:paraId="290F51DA" w14:textId="77777777" w:rsidR="008C01B2" w:rsidRDefault="008C01B2" w:rsidP="008C01B2">
      <w:pPr>
        <w:pStyle w:val="ListParagraph"/>
        <w:numPr>
          <w:ilvl w:val="0"/>
          <w:numId w:val="0"/>
        </w:numPr>
        <w:ind w:left="360"/>
      </w:pPr>
    </w:p>
    <w:p w14:paraId="4BC3D0EA" w14:textId="77777777" w:rsidR="008C01B2" w:rsidRDefault="008C01B2" w:rsidP="008C01B2">
      <w:pPr>
        <w:pStyle w:val="ListParagraph"/>
        <w:numPr>
          <w:ilvl w:val="0"/>
          <w:numId w:val="0"/>
        </w:numPr>
        <w:ind w:left="360"/>
      </w:pPr>
    </w:p>
    <w:p w14:paraId="32328E1B" w14:textId="77777777" w:rsidR="008C01B2" w:rsidRDefault="008C01B2" w:rsidP="008C01B2">
      <w:pPr>
        <w:pStyle w:val="ListParagraph"/>
        <w:numPr>
          <w:ilvl w:val="0"/>
          <w:numId w:val="0"/>
        </w:numPr>
        <w:ind w:left="360"/>
      </w:pPr>
    </w:p>
    <w:p w14:paraId="58826744" w14:textId="77777777" w:rsidR="008C01B2" w:rsidRDefault="008C01B2" w:rsidP="008C01B2">
      <w:pPr>
        <w:pStyle w:val="ListParagraph"/>
        <w:numPr>
          <w:ilvl w:val="0"/>
          <w:numId w:val="0"/>
        </w:numPr>
        <w:ind w:left="360"/>
      </w:pPr>
    </w:p>
    <w:p w14:paraId="1DC08428" w14:textId="77777777" w:rsidR="008C01B2" w:rsidRPr="001356F1" w:rsidRDefault="008C01B2" w:rsidP="008C01B2">
      <w:pPr>
        <w:pStyle w:val="ListParagraph"/>
        <w:numPr>
          <w:ilvl w:val="0"/>
          <w:numId w:val="0"/>
        </w:numPr>
        <w:ind w:left="360"/>
      </w:pPr>
    </w:p>
    <w:tbl>
      <w:tblPr>
        <w:tblW w:w="0" w:type="auto"/>
        <w:tblInd w:w="10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blBorders>
        <w:tblLook w:val="04A0" w:firstRow="1" w:lastRow="0" w:firstColumn="1" w:lastColumn="0" w:noHBand="0" w:noVBand="1"/>
      </w:tblPr>
      <w:tblGrid>
        <w:gridCol w:w="3969"/>
        <w:gridCol w:w="4962"/>
      </w:tblGrid>
      <w:tr w:rsidR="00DF093E" w:rsidRPr="001356F1" w14:paraId="2F7636DB" w14:textId="77777777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7D9AADF2" w14:textId="77777777" w:rsidR="00E87F7A" w:rsidRPr="001356F1" w:rsidRDefault="00E87F7A" w:rsidP="00A46E98">
            <w:pPr>
              <w:rPr>
                <w:b/>
              </w:rPr>
            </w:pPr>
            <w:r w:rsidRPr="001356F1">
              <w:rPr>
                <w:b/>
              </w:rPr>
              <w:t>Report author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101EB1" w14:textId="77777777" w:rsidR="00E87F7A" w:rsidRPr="001356F1" w:rsidRDefault="005B263A" w:rsidP="00A46E98">
            <w:r>
              <w:t>Hagan Lewisman</w:t>
            </w:r>
          </w:p>
        </w:tc>
      </w:tr>
      <w:tr w:rsidR="00DF093E" w:rsidRPr="001356F1" w14:paraId="0924D0F1" w14:textId="77777777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65233F21" w14:textId="77777777" w:rsidR="00E87F7A" w:rsidRPr="001356F1" w:rsidRDefault="00E87F7A" w:rsidP="00A46E98">
            <w:r w:rsidRPr="001356F1">
              <w:t>Job title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1439D172" w14:textId="77777777" w:rsidR="00E87F7A" w:rsidRPr="001356F1" w:rsidRDefault="005B263A" w:rsidP="00A46E98">
            <w:r>
              <w:t>Active Communities Manager</w:t>
            </w:r>
          </w:p>
        </w:tc>
      </w:tr>
      <w:tr w:rsidR="00DF093E" w:rsidRPr="001356F1" w14:paraId="73880240" w14:textId="77777777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64706ED0" w14:textId="77777777" w:rsidR="00E87F7A" w:rsidRPr="001356F1" w:rsidRDefault="00E87F7A" w:rsidP="00A46E98">
            <w:r w:rsidRPr="001356F1">
              <w:t>Service area or department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4858036B" w14:textId="77777777" w:rsidR="00E87F7A" w:rsidRPr="001356F1" w:rsidRDefault="005B263A" w:rsidP="00A46E98">
            <w:r>
              <w:t>Community Services</w:t>
            </w:r>
          </w:p>
        </w:tc>
      </w:tr>
      <w:tr w:rsidR="00DF093E" w:rsidRPr="001356F1" w14:paraId="23E90346" w14:textId="77777777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43CB3E0C" w14:textId="77777777" w:rsidR="00E87F7A" w:rsidRPr="001356F1" w:rsidRDefault="00E87F7A" w:rsidP="00A46E98">
            <w:r w:rsidRPr="001356F1">
              <w:t xml:space="preserve">Telephone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718224E" w14:textId="77777777" w:rsidR="00E87F7A" w:rsidRPr="001356F1" w:rsidRDefault="005B263A" w:rsidP="00A46E98">
            <w:r>
              <w:t>01865 252706</w:t>
            </w:r>
          </w:p>
        </w:tc>
      </w:tr>
      <w:tr w:rsidR="005570B5" w:rsidRPr="001356F1" w14:paraId="01C9DCA2" w14:textId="77777777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3D2F4E5A" w14:textId="77777777" w:rsidR="00E87F7A" w:rsidRPr="001356F1" w:rsidRDefault="00E87F7A" w:rsidP="00A46E98">
            <w:r w:rsidRPr="001356F1">
              <w:t xml:space="preserve">e-mail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DD95D4" w14:textId="77777777" w:rsidR="00E87F7A" w:rsidRPr="001356F1" w:rsidRDefault="005B263A" w:rsidP="00A46E98">
            <w:pPr>
              <w:rPr>
                <w:rStyle w:val="Hyperlink"/>
                <w:color w:val="000000"/>
              </w:rPr>
            </w:pPr>
            <w:r>
              <w:rPr>
                <w:rStyle w:val="Hyperlink"/>
                <w:color w:val="000000"/>
              </w:rPr>
              <w:t>hlewisman@oxford.gov.uk</w:t>
            </w:r>
          </w:p>
        </w:tc>
      </w:tr>
    </w:tbl>
    <w:p w14:paraId="3821D492" w14:textId="77777777" w:rsidR="00433B96" w:rsidRPr="001356F1" w:rsidRDefault="00433B96" w:rsidP="004A6D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DF093E" w:rsidRPr="001356F1" w14:paraId="54FA77BE" w14:textId="77777777" w:rsidTr="00A46E98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4E4B4D8" w14:textId="77777777" w:rsidR="0093067A" w:rsidRPr="001356F1" w:rsidRDefault="00182B81" w:rsidP="00F41AC1">
            <w:r w:rsidRPr="001356F1">
              <w:rPr>
                <w:rStyle w:val="Firstpagetablebold"/>
              </w:rPr>
              <w:t xml:space="preserve">Background Papers: </w:t>
            </w:r>
            <w:r w:rsidRPr="001356F1">
              <w:rPr>
                <w:rStyle w:val="Firstpagetablebold"/>
                <w:b w:val="0"/>
              </w:rPr>
              <w:t>None</w:t>
            </w:r>
          </w:p>
        </w:tc>
      </w:tr>
    </w:tbl>
    <w:p w14:paraId="27D0937C" w14:textId="77777777" w:rsidR="00CE4C87" w:rsidRDefault="00CE4C87" w:rsidP="0093067A"/>
    <w:p w14:paraId="3AB4F5F3" w14:textId="77777777" w:rsidR="00624286" w:rsidRDefault="00624286" w:rsidP="0093067A"/>
    <w:p w14:paraId="7835D759" w14:textId="77777777" w:rsidR="001663FC" w:rsidRDefault="001663FC" w:rsidP="0093067A"/>
    <w:p w14:paraId="7EB10E81" w14:textId="77777777" w:rsidR="00657D15" w:rsidRDefault="00657D15" w:rsidP="0093067A"/>
    <w:p w14:paraId="0F2BDC48" w14:textId="57BD08C8" w:rsidR="00657D15" w:rsidRPr="009E51FC" w:rsidRDefault="00657D15" w:rsidP="0093067A"/>
    <w:sectPr w:rsidR="00657D15" w:rsidRPr="009E51FC" w:rsidSect="00BC200B">
      <w:footerReference w:type="even" r:id="rId9"/>
      <w:headerReference w:type="first" r:id="rId10"/>
      <w:footerReference w:type="first" r:id="rId11"/>
      <w:pgSz w:w="11906" w:h="16838" w:code="9"/>
      <w:pgMar w:top="1418" w:right="1304" w:bottom="1304" w:left="1304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E36FB0" w14:textId="77777777" w:rsidR="00B26779" w:rsidRDefault="00B26779" w:rsidP="004A6D2F">
      <w:r>
        <w:separator/>
      </w:r>
    </w:p>
  </w:endnote>
  <w:endnote w:type="continuationSeparator" w:id="0">
    <w:p w14:paraId="4178F105" w14:textId="77777777" w:rsidR="00B26779" w:rsidRDefault="00B26779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B167B" w14:textId="77777777" w:rsidR="00814D30" w:rsidRDefault="00814D30" w:rsidP="004A6D2F">
    <w:pPr>
      <w:pStyle w:val="Footer"/>
    </w:pPr>
    <w:r>
      <w:t>Do not use a footer or page numbers.</w:t>
    </w:r>
  </w:p>
  <w:p w14:paraId="31EA3B49" w14:textId="77777777" w:rsidR="00814D30" w:rsidRDefault="00814D30" w:rsidP="004A6D2F">
    <w:pPr>
      <w:pStyle w:val="Footer"/>
    </w:pPr>
  </w:p>
  <w:p w14:paraId="01F127C1" w14:textId="77777777" w:rsidR="00814D30" w:rsidRDefault="00814D30" w:rsidP="004A6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4EB64" w14:textId="77777777" w:rsidR="00814D30" w:rsidRDefault="00814D30" w:rsidP="004A6D2F">
    <w:pPr>
      <w:pStyle w:val="Footer"/>
    </w:pP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E1EA53" w14:textId="77777777" w:rsidR="00B26779" w:rsidRDefault="00B26779" w:rsidP="004A6D2F">
      <w:r>
        <w:separator/>
      </w:r>
    </w:p>
  </w:footnote>
  <w:footnote w:type="continuationSeparator" w:id="0">
    <w:p w14:paraId="4BB1318E" w14:textId="77777777" w:rsidR="00B26779" w:rsidRDefault="00B26779" w:rsidP="004A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44DCE" w14:textId="77777777" w:rsidR="00814D30" w:rsidRDefault="00754FB2" w:rsidP="00D5547E">
    <w:pPr>
      <w:pStyle w:val="Header"/>
      <w:jc w:val="right"/>
    </w:pPr>
    <w:r>
      <w:rPr>
        <w:noProof/>
      </w:rPr>
      <w:drawing>
        <wp:inline distT="0" distB="0" distL="0" distR="0" wp14:anchorId="68EBCF61" wp14:editId="397FA104">
          <wp:extent cx="838200" cy="1114425"/>
          <wp:effectExtent l="0" t="0" r="0" b="9525"/>
          <wp:docPr id="1" name="Picture 1" descr="occ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c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DEC5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70EF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6B46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90A3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3476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0603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C253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CAEA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88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E431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C30BB"/>
    <w:multiLevelType w:val="multilevel"/>
    <w:tmpl w:val="E67CE66C"/>
    <w:styleLink w:val="StyleNumberedLeft0cmHanging075cm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9C05EF"/>
    <w:multiLevelType w:val="multilevel"/>
    <w:tmpl w:val="43D6D2FA"/>
    <w:numStyleLink w:val="StyleBulletedSymbolsymbolLeft063cmHanging063cm"/>
  </w:abstractNum>
  <w:abstractNum w:abstractNumId="13">
    <w:nsid w:val="092922A7"/>
    <w:multiLevelType w:val="hybridMultilevel"/>
    <w:tmpl w:val="2B26D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731236"/>
    <w:multiLevelType w:val="multilevel"/>
    <w:tmpl w:val="1700AC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617115"/>
    <w:multiLevelType w:val="hybridMultilevel"/>
    <w:tmpl w:val="E61A0E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EFE3CBC"/>
    <w:multiLevelType w:val="hybridMultilevel"/>
    <w:tmpl w:val="8BD02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980FC5"/>
    <w:multiLevelType w:val="hybridMultilevel"/>
    <w:tmpl w:val="5B36B17E"/>
    <w:lvl w:ilvl="0" w:tplc="AFA25F0A">
      <w:start w:val="1"/>
      <w:numFmt w:val="bullet"/>
      <w:pStyle w:val="Bulletpoin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2263A6A"/>
    <w:multiLevelType w:val="multilevel"/>
    <w:tmpl w:val="43D6D2FA"/>
    <w:numStyleLink w:val="StyleBulletedSymbolsymbolLeft063cmHanging063cm"/>
  </w:abstractNum>
  <w:abstractNum w:abstractNumId="19">
    <w:nsid w:val="2A7809E4"/>
    <w:multiLevelType w:val="hybridMultilevel"/>
    <w:tmpl w:val="630C597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C0A3AC3"/>
    <w:multiLevelType w:val="hybridMultilevel"/>
    <w:tmpl w:val="2B326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0B4923"/>
    <w:multiLevelType w:val="hybridMultilevel"/>
    <w:tmpl w:val="2D883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0C5BA9"/>
    <w:multiLevelType w:val="hybridMultilevel"/>
    <w:tmpl w:val="C6BA5A6A"/>
    <w:lvl w:ilvl="0" w:tplc="B0DC98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343E22"/>
    <w:multiLevelType w:val="hybridMultilevel"/>
    <w:tmpl w:val="3E3ABABA"/>
    <w:lvl w:ilvl="0" w:tplc="081A0C3A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0A424AC"/>
    <w:multiLevelType w:val="hybridMultilevel"/>
    <w:tmpl w:val="D4CAD5DC"/>
    <w:lvl w:ilvl="0" w:tplc="1CE87A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37F1004"/>
    <w:multiLevelType w:val="hybridMultilevel"/>
    <w:tmpl w:val="4E022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12530E"/>
    <w:multiLevelType w:val="hybridMultilevel"/>
    <w:tmpl w:val="CEECF3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6764EAF"/>
    <w:multiLevelType w:val="hybridMultilevel"/>
    <w:tmpl w:val="AB625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7563D0"/>
    <w:multiLevelType w:val="hybridMultilevel"/>
    <w:tmpl w:val="EEAC05A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4D8F2C59"/>
    <w:multiLevelType w:val="hybridMultilevel"/>
    <w:tmpl w:val="396C5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565907"/>
    <w:multiLevelType w:val="hybridMultilevel"/>
    <w:tmpl w:val="55949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ABA5FD8"/>
    <w:multiLevelType w:val="multilevel"/>
    <w:tmpl w:val="43D6D2FA"/>
    <w:numStyleLink w:val="StyleBulletedSymbolsymbolLeft063cmHanging063cm"/>
  </w:abstractNum>
  <w:abstractNum w:abstractNumId="32">
    <w:nsid w:val="5C7E19E2"/>
    <w:multiLevelType w:val="hybridMultilevel"/>
    <w:tmpl w:val="3146A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A22831"/>
    <w:multiLevelType w:val="multilevel"/>
    <w:tmpl w:val="43D6D2FA"/>
    <w:numStyleLink w:val="StyleBulletedSymbolsymbolLeft063cmHanging063cm"/>
  </w:abstractNum>
  <w:abstractNum w:abstractNumId="34">
    <w:nsid w:val="68E1414F"/>
    <w:multiLevelType w:val="hybridMultilevel"/>
    <w:tmpl w:val="8ABAA27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9844274"/>
    <w:multiLevelType w:val="hybridMultilevel"/>
    <w:tmpl w:val="5B6CA1C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69925899"/>
    <w:multiLevelType w:val="hybridMultilevel"/>
    <w:tmpl w:val="00C4D0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A9F2B3C"/>
    <w:multiLevelType w:val="multilevel"/>
    <w:tmpl w:val="4C5820D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1550E4"/>
    <w:multiLevelType w:val="hybridMultilevel"/>
    <w:tmpl w:val="DD86F5E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D16223"/>
    <w:multiLevelType w:val="hybridMultilevel"/>
    <w:tmpl w:val="E67CE6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3CA64FD"/>
    <w:multiLevelType w:val="hybridMultilevel"/>
    <w:tmpl w:val="FC5271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98365C6"/>
    <w:multiLevelType w:val="multilevel"/>
    <w:tmpl w:val="E67CE66C"/>
    <w:lvl w:ilvl="0">
      <w:start w:val="1"/>
      <w:numFmt w:val="decimal"/>
      <w:pStyle w:val="ListParagraph"/>
      <w:lvlText w:val="%1."/>
      <w:lvlJc w:val="left"/>
      <w:pPr>
        <w:ind w:left="644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C10462E"/>
    <w:multiLevelType w:val="hybridMultilevel"/>
    <w:tmpl w:val="352EB7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8"/>
  </w:num>
  <w:num w:numId="3">
    <w:abstractNumId w:val="26"/>
  </w:num>
  <w:num w:numId="4">
    <w:abstractNumId w:val="20"/>
  </w:num>
  <w:num w:numId="5">
    <w:abstractNumId w:val="32"/>
  </w:num>
  <w:num w:numId="6">
    <w:abstractNumId w:val="39"/>
  </w:num>
  <w:num w:numId="7">
    <w:abstractNumId w:val="25"/>
  </w:num>
  <w:num w:numId="8">
    <w:abstractNumId w:val="21"/>
  </w:num>
  <w:num w:numId="9">
    <w:abstractNumId w:val="13"/>
  </w:num>
  <w:num w:numId="10">
    <w:abstractNumId w:val="16"/>
  </w:num>
  <w:num w:numId="11">
    <w:abstractNumId w:val="29"/>
  </w:num>
  <w:num w:numId="12">
    <w:abstractNumId w:val="27"/>
  </w:num>
  <w:num w:numId="13">
    <w:abstractNumId w:val="10"/>
  </w:num>
  <w:num w:numId="14">
    <w:abstractNumId w:val="41"/>
  </w:num>
  <w:num w:numId="15">
    <w:abstractNumId w:val="17"/>
  </w:num>
  <w:num w:numId="16">
    <w:abstractNumId w:val="11"/>
  </w:num>
  <w:num w:numId="17">
    <w:abstractNumId w:val="31"/>
  </w:num>
  <w:num w:numId="18">
    <w:abstractNumId w:val="12"/>
  </w:num>
  <w:num w:numId="19">
    <w:abstractNumId w:val="33"/>
  </w:num>
  <w:num w:numId="20">
    <w:abstractNumId w:val="18"/>
  </w:num>
  <w:num w:numId="21">
    <w:abstractNumId w:val="23"/>
  </w:num>
  <w:num w:numId="22">
    <w:abstractNumId w:val="14"/>
  </w:num>
  <w:num w:numId="23">
    <w:abstractNumId w:val="37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35"/>
  </w:num>
  <w:num w:numId="35">
    <w:abstractNumId w:val="28"/>
  </w:num>
  <w:num w:numId="36">
    <w:abstractNumId w:val="22"/>
  </w:num>
  <w:num w:numId="37">
    <w:abstractNumId w:val="19"/>
  </w:num>
  <w:num w:numId="38">
    <w:abstractNumId w:val="40"/>
  </w:num>
  <w:num w:numId="39">
    <w:abstractNumId w:val="15"/>
  </w:num>
  <w:num w:numId="40">
    <w:abstractNumId w:val="42"/>
  </w:num>
  <w:num w:numId="41">
    <w:abstractNumId w:val="24"/>
  </w:num>
  <w:num w:numId="42">
    <w:abstractNumId w:val="36"/>
  </w:num>
  <w:num w:numId="43">
    <w:abstractNumId w:val="3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edit="trackedChanges" w:enforcement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LastOpened" w:val="13/11/2019 14:26"/>
  </w:docVars>
  <w:rsids>
    <w:rsidRoot w:val="00754FB2"/>
    <w:rsid w:val="000117D4"/>
    <w:rsid w:val="000314D7"/>
    <w:rsid w:val="00045F8B"/>
    <w:rsid w:val="00046D2B"/>
    <w:rsid w:val="00050D9C"/>
    <w:rsid w:val="00056263"/>
    <w:rsid w:val="0006238C"/>
    <w:rsid w:val="00064D8A"/>
    <w:rsid w:val="00064F82"/>
    <w:rsid w:val="000660E5"/>
    <w:rsid w:val="00066510"/>
    <w:rsid w:val="00067FDF"/>
    <w:rsid w:val="00077523"/>
    <w:rsid w:val="000917FE"/>
    <w:rsid w:val="00097816"/>
    <w:rsid w:val="000B2993"/>
    <w:rsid w:val="000C089F"/>
    <w:rsid w:val="000C3928"/>
    <w:rsid w:val="000C5E8E"/>
    <w:rsid w:val="000F05FD"/>
    <w:rsid w:val="000F4751"/>
    <w:rsid w:val="00102934"/>
    <w:rsid w:val="0010524C"/>
    <w:rsid w:val="00111FB1"/>
    <w:rsid w:val="00113418"/>
    <w:rsid w:val="001356F1"/>
    <w:rsid w:val="00136994"/>
    <w:rsid w:val="0014128E"/>
    <w:rsid w:val="00146C00"/>
    <w:rsid w:val="00151888"/>
    <w:rsid w:val="001663FC"/>
    <w:rsid w:val="00170A2D"/>
    <w:rsid w:val="00173810"/>
    <w:rsid w:val="001752AD"/>
    <w:rsid w:val="001808BC"/>
    <w:rsid w:val="00182B81"/>
    <w:rsid w:val="0018619D"/>
    <w:rsid w:val="001933DB"/>
    <w:rsid w:val="001A011E"/>
    <w:rsid w:val="001A066A"/>
    <w:rsid w:val="001A13E6"/>
    <w:rsid w:val="001A3F6C"/>
    <w:rsid w:val="001A5731"/>
    <w:rsid w:val="001B42C3"/>
    <w:rsid w:val="001C42F8"/>
    <w:rsid w:val="001C5D5E"/>
    <w:rsid w:val="001C7685"/>
    <w:rsid w:val="001C7964"/>
    <w:rsid w:val="001D00D4"/>
    <w:rsid w:val="001D678D"/>
    <w:rsid w:val="001E03F8"/>
    <w:rsid w:val="001E1678"/>
    <w:rsid w:val="001E3376"/>
    <w:rsid w:val="001E4EBF"/>
    <w:rsid w:val="002069B3"/>
    <w:rsid w:val="00220F6D"/>
    <w:rsid w:val="002329CF"/>
    <w:rsid w:val="00232F5B"/>
    <w:rsid w:val="00247C29"/>
    <w:rsid w:val="00253460"/>
    <w:rsid w:val="00257F6E"/>
    <w:rsid w:val="00260467"/>
    <w:rsid w:val="00261838"/>
    <w:rsid w:val="00263EA3"/>
    <w:rsid w:val="002752C9"/>
    <w:rsid w:val="0028279B"/>
    <w:rsid w:val="00284F85"/>
    <w:rsid w:val="00290915"/>
    <w:rsid w:val="002A22E2"/>
    <w:rsid w:val="002B3EAD"/>
    <w:rsid w:val="002C64F7"/>
    <w:rsid w:val="002E353F"/>
    <w:rsid w:val="002E3ECA"/>
    <w:rsid w:val="002F41F2"/>
    <w:rsid w:val="00300BC1"/>
    <w:rsid w:val="00301BF3"/>
    <w:rsid w:val="0030208D"/>
    <w:rsid w:val="0030467D"/>
    <w:rsid w:val="0030614F"/>
    <w:rsid w:val="00307F27"/>
    <w:rsid w:val="00323418"/>
    <w:rsid w:val="003357BF"/>
    <w:rsid w:val="00335DE0"/>
    <w:rsid w:val="00345D0D"/>
    <w:rsid w:val="00364FAD"/>
    <w:rsid w:val="0036738F"/>
    <w:rsid w:val="0036759C"/>
    <w:rsid w:val="00367AE5"/>
    <w:rsid w:val="00367D71"/>
    <w:rsid w:val="0038150A"/>
    <w:rsid w:val="00382237"/>
    <w:rsid w:val="00391B73"/>
    <w:rsid w:val="003B6E75"/>
    <w:rsid w:val="003B7DA1"/>
    <w:rsid w:val="003C4109"/>
    <w:rsid w:val="003D0379"/>
    <w:rsid w:val="003D2574"/>
    <w:rsid w:val="003D4C59"/>
    <w:rsid w:val="003F21D5"/>
    <w:rsid w:val="003F4267"/>
    <w:rsid w:val="00404032"/>
    <w:rsid w:val="0040736F"/>
    <w:rsid w:val="00412C1F"/>
    <w:rsid w:val="00421CB2"/>
    <w:rsid w:val="004268B9"/>
    <w:rsid w:val="00433B96"/>
    <w:rsid w:val="00440E2E"/>
    <w:rsid w:val="004440F1"/>
    <w:rsid w:val="004456DD"/>
    <w:rsid w:val="00446CDF"/>
    <w:rsid w:val="004521B7"/>
    <w:rsid w:val="00455C9D"/>
    <w:rsid w:val="00462AB5"/>
    <w:rsid w:val="00465EAF"/>
    <w:rsid w:val="004738C5"/>
    <w:rsid w:val="00484374"/>
    <w:rsid w:val="00491046"/>
    <w:rsid w:val="004A2AC7"/>
    <w:rsid w:val="004A6D2F"/>
    <w:rsid w:val="004B2E89"/>
    <w:rsid w:val="004C2887"/>
    <w:rsid w:val="004C610F"/>
    <w:rsid w:val="004D2626"/>
    <w:rsid w:val="004D6E26"/>
    <w:rsid w:val="004D77D3"/>
    <w:rsid w:val="004E1ECF"/>
    <w:rsid w:val="004E2959"/>
    <w:rsid w:val="004E529A"/>
    <w:rsid w:val="004F1212"/>
    <w:rsid w:val="004F1B6B"/>
    <w:rsid w:val="004F20EF"/>
    <w:rsid w:val="004F3BC8"/>
    <w:rsid w:val="0050321C"/>
    <w:rsid w:val="00504A8B"/>
    <w:rsid w:val="0050711F"/>
    <w:rsid w:val="00507935"/>
    <w:rsid w:val="0053225E"/>
    <w:rsid w:val="00535A98"/>
    <w:rsid w:val="00542BA5"/>
    <w:rsid w:val="00546C92"/>
    <w:rsid w:val="0054712D"/>
    <w:rsid w:val="00547EF6"/>
    <w:rsid w:val="005570B5"/>
    <w:rsid w:val="00567E18"/>
    <w:rsid w:val="00573BAD"/>
    <w:rsid w:val="00575F5F"/>
    <w:rsid w:val="00581805"/>
    <w:rsid w:val="0058567E"/>
    <w:rsid w:val="00585F76"/>
    <w:rsid w:val="00590D02"/>
    <w:rsid w:val="00594798"/>
    <w:rsid w:val="005A34E4"/>
    <w:rsid w:val="005B17F2"/>
    <w:rsid w:val="005B263A"/>
    <w:rsid w:val="005B7FB0"/>
    <w:rsid w:val="005C35A5"/>
    <w:rsid w:val="005C577C"/>
    <w:rsid w:val="005D0621"/>
    <w:rsid w:val="005D1E27"/>
    <w:rsid w:val="005D2A3E"/>
    <w:rsid w:val="005E022E"/>
    <w:rsid w:val="005E3451"/>
    <w:rsid w:val="005E5215"/>
    <w:rsid w:val="005F7F7E"/>
    <w:rsid w:val="00614693"/>
    <w:rsid w:val="00623C2F"/>
    <w:rsid w:val="00624286"/>
    <w:rsid w:val="00626802"/>
    <w:rsid w:val="00633578"/>
    <w:rsid w:val="00634CA3"/>
    <w:rsid w:val="00637068"/>
    <w:rsid w:val="00650811"/>
    <w:rsid w:val="00657D15"/>
    <w:rsid w:val="00661D3E"/>
    <w:rsid w:val="00671676"/>
    <w:rsid w:val="00672FF8"/>
    <w:rsid w:val="00692627"/>
    <w:rsid w:val="006969E7"/>
    <w:rsid w:val="006A3643"/>
    <w:rsid w:val="006B3368"/>
    <w:rsid w:val="006B4660"/>
    <w:rsid w:val="006C03E4"/>
    <w:rsid w:val="006C2A29"/>
    <w:rsid w:val="006C64CF"/>
    <w:rsid w:val="006C66D7"/>
    <w:rsid w:val="006D17B1"/>
    <w:rsid w:val="006D4752"/>
    <w:rsid w:val="006D597B"/>
    <w:rsid w:val="006D708A"/>
    <w:rsid w:val="006E14C1"/>
    <w:rsid w:val="006F0292"/>
    <w:rsid w:val="006F27FA"/>
    <w:rsid w:val="006F416B"/>
    <w:rsid w:val="006F519B"/>
    <w:rsid w:val="00704D7D"/>
    <w:rsid w:val="00713675"/>
    <w:rsid w:val="00715823"/>
    <w:rsid w:val="007158EC"/>
    <w:rsid w:val="007178F2"/>
    <w:rsid w:val="0072516E"/>
    <w:rsid w:val="00737B93"/>
    <w:rsid w:val="00745BF0"/>
    <w:rsid w:val="00754FB2"/>
    <w:rsid w:val="007615FE"/>
    <w:rsid w:val="0076655C"/>
    <w:rsid w:val="007742DC"/>
    <w:rsid w:val="00775AD0"/>
    <w:rsid w:val="00791437"/>
    <w:rsid w:val="007A0634"/>
    <w:rsid w:val="007A6F4E"/>
    <w:rsid w:val="007B0C2C"/>
    <w:rsid w:val="007B278E"/>
    <w:rsid w:val="007B7D41"/>
    <w:rsid w:val="007C5C23"/>
    <w:rsid w:val="007D121C"/>
    <w:rsid w:val="007D5218"/>
    <w:rsid w:val="007E0E61"/>
    <w:rsid w:val="007E2A26"/>
    <w:rsid w:val="007F2348"/>
    <w:rsid w:val="00802BFB"/>
    <w:rsid w:val="00803F07"/>
    <w:rsid w:val="00804C0F"/>
    <w:rsid w:val="0080749A"/>
    <w:rsid w:val="00814D30"/>
    <w:rsid w:val="00821FB8"/>
    <w:rsid w:val="00822ACD"/>
    <w:rsid w:val="008321F6"/>
    <w:rsid w:val="0084711B"/>
    <w:rsid w:val="00851A7E"/>
    <w:rsid w:val="008557B0"/>
    <w:rsid w:val="00855C66"/>
    <w:rsid w:val="00871C0B"/>
    <w:rsid w:val="00871EE4"/>
    <w:rsid w:val="00883C3D"/>
    <w:rsid w:val="00885854"/>
    <w:rsid w:val="00894468"/>
    <w:rsid w:val="008A1E24"/>
    <w:rsid w:val="008B0D1A"/>
    <w:rsid w:val="008B280D"/>
    <w:rsid w:val="008B293F"/>
    <w:rsid w:val="008B7371"/>
    <w:rsid w:val="008C01B2"/>
    <w:rsid w:val="008D3DDB"/>
    <w:rsid w:val="008F133F"/>
    <w:rsid w:val="008F573F"/>
    <w:rsid w:val="00902912"/>
    <w:rsid w:val="009034EC"/>
    <w:rsid w:val="0091038C"/>
    <w:rsid w:val="00920050"/>
    <w:rsid w:val="00924248"/>
    <w:rsid w:val="009252EA"/>
    <w:rsid w:val="009259B2"/>
    <w:rsid w:val="0093067A"/>
    <w:rsid w:val="00931B73"/>
    <w:rsid w:val="009333A9"/>
    <w:rsid w:val="00941C60"/>
    <w:rsid w:val="00941FD1"/>
    <w:rsid w:val="0094696C"/>
    <w:rsid w:val="0094774A"/>
    <w:rsid w:val="009534F9"/>
    <w:rsid w:val="00966D42"/>
    <w:rsid w:val="009711B1"/>
    <w:rsid w:val="00971689"/>
    <w:rsid w:val="00973E90"/>
    <w:rsid w:val="00975B07"/>
    <w:rsid w:val="00980B4A"/>
    <w:rsid w:val="00997D49"/>
    <w:rsid w:val="009A38B6"/>
    <w:rsid w:val="009B0A53"/>
    <w:rsid w:val="009E38E8"/>
    <w:rsid w:val="009E3D0A"/>
    <w:rsid w:val="009E51FC"/>
    <w:rsid w:val="009E6D68"/>
    <w:rsid w:val="009F1D28"/>
    <w:rsid w:val="009F7618"/>
    <w:rsid w:val="00A04D23"/>
    <w:rsid w:val="00A06766"/>
    <w:rsid w:val="00A103CF"/>
    <w:rsid w:val="00A13765"/>
    <w:rsid w:val="00A1378D"/>
    <w:rsid w:val="00A16742"/>
    <w:rsid w:val="00A20A1D"/>
    <w:rsid w:val="00A21B12"/>
    <w:rsid w:val="00A23F80"/>
    <w:rsid w:val="00A452E3"/>
    <w:rsid w:val="00A46E98"/>
    <w:rsid w:val="00A6352B"/>
    <w:rsid w:val="00A701B5"/>
    <w:rsid w:val="00A714BB"/>
    <w:rsid w:val="00A77147"/>
    <w:rsid w:val="00A85522"/>
    <w:rsid w:val="00A90BAC"/>
    <w:rsid w:val="00A9144F"/>
    <w:rsid w:val="00A92D8F"/>
    <w:rsid w:val="00AB2988"/>
    <w:rsid w:val="00AB7999"/>
    <w:rsid w:val="00AD3292"/>
    <w:rsid w:val="00AD3670"/>
    <w:rsid w:val="00AE7AF0"/>
    <w:rsid w:val="00AF2FA0"/>
    <w:rsid w:val="00B0246B"/>
    <w:rsid w:val="00B26779"/>
    <w:rsid w:val="00B27A65"/>
    <w:rsid w:val="00B31862"/>
    <w:rsid w:val="00B3549A"/>
    <w:rsid w:val="00B371CD"/>
    <w:rsid w:val="00B4342B"/>
    <w:rsid w:val="00B435A0"/>
    <w:rsid w:val="00B500CA"/>
    <w:rsid w:val="00B86314"/>
    <w:rsid w:val="00B924F5"/>
    <w:rsid w:val="00B94BE4"/>
    <w:rsid w:val="00B964A8"/>
    <w:rsid w:val="00BA1C2E"/>
    <w:rsid w:val="00BB0E7C"/>
    <w:rsid w:val="00BC200B"/>
    <w:rsid w:val="00BC4756"/>
    <w:rsid w:val="00BC65DA"/>
    <w:rsid w:val="00BC69A4"/>
    <w:rsid w:val="00BD04E2"/>
    <w:rsid w:val="00BE0680"/>
    <w:rsid w:val="00BE305F"/>
    <w:rsid w:val="00BE4B6D"/>
    <w:rsid w:val="00BE76DE"/>
    <w:rsid w:val="00BE7BA3"/>
    <w:rsid w:val="00BF5682"/>
    <w:rsid w:val="00BF7B09"/>
    <w:rsid w:val="00C022CB"/>
    <w:rsid w:val="00C027AF"/>
    <w:rsid w:val="00C20A95"/>
    <w:rsid w:val="00C2692F"/>
    <w:rsid w:val="00C3207C"/>
    <w:rsid w:val="00C36DA8"/>
    <w:rsid w:val="00C400E1"/>
    <w:rsid w:val="00C41187"/>
    <w:rsid w:val="00C63C31"/>
    <w:rsid w:val="00C66F61"/>
    <w:rsid w:val="00C7423C"/>
    <w:rsid w:val="00C757A0"/>
    <w:rsid w:val="00C760DE"/>
    <w:rsid w:val="00C82630"/>
    <w:rsid w:val="00C84A4C"/>
    <w:rsid w:val="00C85B4E"/>
    <w:rsid w:val="00C907F7"/>
    <w:rsid w:val="00CA2103"/>
    <w:rsid w:val="00CB6B99"/>
    <w:rsid w:val="00CE4C87"/>
    <w:rsid w:val="00CE544A"/>
    <w:rsid w:val="00CF040A"/>
    <w:rsid w:val="00CF6614"/>
    <w:rsid w:val="00D05663"/>
    <w:rsid w:val="00D11E1C"/>
    <w:rsid w:val="00D160B0"/>
    <w:rsid w:val="00D17F94"/>
    <w:rsid w:val="00D223FC"/>
    <w:rsid w:val="00D26D1E"/>
    <w:rsid w:val="00D474CF"/>
    <w:rsid w:val="00D541DD"/>
    <w:rsid w:val="00D546FE"/>
    <w:rsid w:val="00D5547E"/>
    <w:rsid w:val="00D71609"/>
    <w:rsid w:val="00D860E2"/>
    <w:rsid w:val="00D869A1"/>
    <w:rsid w:val="00D928D4"/>
    <w:rsid w:val="00D948EE"/>
    <w:rsid w:val="00DA413F"/>
    <w:rsid w:val="00DA4584"/>
    <w:rsid w:val="00DA614B"/>
    <w:rsid w:val="00DA6A3A"/>
    <w:rsid w:val="00DB7AD7"/>
    <w:rsid w:val="00DC3060"/>
    <w:rsid w:val="00DD0F9A"/>
    <w:rsid w:val="00DE0308"/>
    <w:rsid w:val="00DE0FB2"/>
    <w:rsid w:val="00DE297B"/>
    <w:rsid w:val="00DF093E"/>
    <w:rsid w:val="00DF270E"/>
    <w:rsid w:val="00E01F42"/>
    <w:rsid w:val="00E13CA9"/>
    <w:rsid w:val="00E16D2E"/>
    <w:rsid w:val="00E206D6"/>
    <w:rsid w:val="00E26FF2"/>
    <w:rsid w:val="00E3366E"/>
    <w:rsid w:val="00E41696"/>
    <w:rsid w:val="00E46055"/>
    <w:rsid w:val="00E467C4"/>
    <w:rsid w:val="00E52086"/>
    <w:rsid w:val="00E543A6"/>
    <w:rsid w:val="00E60479"/>
    <w:rsid w:val="00E61D73"/>
    <w:rsid w:val="00E72C6F"/>
    <w:rsid w:val="00E73684"/>
    <w:rsid w:val="00E818D6"/>
    <w:rsid w:val="00E87F7A"/>
    <w:rsid w:val="00E94205"/>
    <w:rsid w:val="00E94B3E"/>
    <w:rsid w:val="00E96BD7"/>
    <w:rsid w:val="00EA0DB1"/>
    <w:rsid w:val="00EA0EE9"/>
    <w:rsid w:val="00EA38B8"/>
    <w:rsid w:val="00EB1523"/>
    <w:rsid w:val="00EC1148"/>
    <w:rsid w:val="00EC5E8D"/>
    <w:rsid w:val="00ED3B09"/>
    <w:rsid w:val="00ED52CA"/>
    <w:rsid w:val="00ED5860"/>
    <w:rsid w:val="00EE35C9"/>
    <w:rsid w:val="00EE477A"/>
    <w:rsid w:val="00EE5B07"/>
    <w:rsid w:val="00EF5534"/>
    <w:rsid w:val="00F05ECA"/>
    <w:rsid w:val="00F14227"/>
    <w:rsid w:val="00F3566E"/>
    <w:rsid w:val="00F375FB"/>
    <w:rsid w:val="00F41AC1"/>
    <w:rsid w:val="00F4367A"/>
    <w:rsid w:val="00F445B1"/>
    <w:rsid w:val="00F45CD4"/>
    <w:rsid w:val="00F66DCA"/>
    <w:rsid w:val="00F7233D"/>
    <w:rsid w:val="00F74F53"/>
    <w:rsid w:val="00F7606D"/>
    <w:rsid w:val="00F76A3A"/>
    <w:rsid w:val="00F772EC"/>
    <w:rsid w:val="00F811EA"/>
    <w:rsid w:val="00F81670"/>
    <w:rsid w:val="00F82024"/>
    <w:rsid w:val="00F95BC9"/>
    <w:rsid w:val="00FA004C"/>
    <w:rsid w:val="00FA624C"/>
    <w:rsid w:val="00FC77B8"/>
    <w:rsid w:val="00FD0FAC"/>
    <w:rsid w:val="00FD1DFA"/>
    <w:rsid w:val="00FD4966"/>
    <w:rsid w:val="00FD5674"/>
    <w:rsid w:val="00FD6798"/>
    <w:rsid w:val="00FE57DC"/>
    <w:rsid w:val="00FF3569"/>
    <w:rsid w:val="00FF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ADF2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iPriority="11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nhideWhenUsed="0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rsid w:val="005570B5"/>
    <w:pPr>
      <w:numPr>
        <w:numId w:val="14"/>
      </w:numPr>
      <w:tabs>
        <w:tab w:val="left" w:pos="426"/>
      </w:tabs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  <w:pPr>
      <w:numPr>
        <w:numId w:val="0"/>
      </w:numPr>
    </w:pPr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  <w:style w:type="paragraph" w:customStyle="1" w:styleId="CharChar1CharCharCharCharCharCharChar">
    <w:name w:val="Char Char1 Char Char Char Char Char Char Char"/>
    <w:basedOn w:val="Normal"/>
    <w:rsid w:val="002E3ECA"/>
    <w:pPr>
      <w:spacing w:after="160" w:line="240" w:lineRule="exact"/>
    </w:pPr>
    <w:rPr>
      <w:rFonts w:ascii="Verdana" w:hAnsi="Verdana"/>
      <w:color w:val="auto"/>
      <w:lang w:val="en-US" w:eastAsia="en-US"/>
    </w:rPr>
  </w:style>
  <w:style w:type="numbering" w:customStyle="1" w:styleId="StyleNumberedLeft0cmHanging075cm1">
    <w:name w:val="Style Numbered Left:  0 cm Hanging:  0.75 cm1"/>
    <w:basedOn w:val="NoList"/>
    <w:rsid w:val="00931B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iPriority="11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nhideWhenUsed="0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rsid w:val="005570B5"/>
    <w:pPr>
      <w:numPr>
        <w:numId w:val="14"/>
      </w:numPr>
      <w:tabs>
        <w:tab w:val="left" w:pos="426"/>
      </w:tabs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  <w:pPr>
      <w:numPr>
        <w:numId w:val="0"/>
      </w:numPr>
    </w:pPr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  <w:style w:type="paragraph" w:customStyle="1" w:styleId="CharChar1CharCharCharCharCharCharChar">
    <w:name w:val="Char Char1 Char Char Char Char Char Char Char"/>
    <w:basedOn w:val="Normal"/>
    <w:rsid w:val="002E3ECA"/>
    <w:pPr>
      <w:spacing w:after="160" w:line="240" w:lineRule="exact"/>
    </w:pPr>
    <w:rPr>
      <w:rFonts w:ascii="Verdana" w:hAnsi="Verdana"/>
      <w:color w:val="auto"/>
      <w:lang w:val="en-US" w:eastAsia="en-US"/>
    </w:rPr>
  </w:style>
  <w:style w:type="numbering" w:customStyle="1" w:styleId="StyleNumberedLeft0cmHanging075cm1">
    <w:name w:val="Style Numbered Left:  0 cm Hanging:  0.75 cm1"/>
    <w:basedOn w:val="NoList"/>
    <w:rsid w:val="00931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ewisman\AppData\Local\Microsoft\Windows\INetCache\Content.Outlook\DF4WVO0C\CEB%20report%20-%20Oxford%20Sports%20Park%20-%20Assignment%20of%20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08B58-AA77-4CF6-959D-CEC4511DE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CEB report - Oxford Sports Park - Assignment of Lease</Template>
  <TotalTime>4</TotalTime>
  <Pages>6</Pages>
  <Words>2168</Words>
  <Characters>11374</Characters>
  <Application>Microsoft Office Word</Application>
  <DocSecurity>0</DocSecurity>
  <Lines>94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IBrooke</dc:creator>
  <cp:lastModifiedBy>JMitchell</cp:lastModifiedBy>
  <cp:revision>6</cp:revision>
  <cp:lastPrinted>2019-11-13T10:20:00Z</cp:lastPrinted>
  <dcterms:created xsi:type="dcterms:W3CDTF">2019-11-15T14:17:00Z</dcterms:created>
  <dcterms:modified xsi:type="dcterms:W3CDTF">2019-12-10T11:12:00Z</dcterms:modified>
</cp:coreProperties>
</file>